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EB714" w14:textId="134CF1AD" w:rsidR="00496C8C" w:rsidRDefault="00496C8C" w:rsidP="00496C8C">
      <w:pPr>
        <w:pStyle w:val="Heading1"/>
        <w:jc w:val="center"/>
        <w:rPr>
          <w:b/>
          <w:bCs/>
          <w:color w:val="auto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E041EF" wp14:editId="145C2B8D">
            <wp:simplePos x="0" y="0"/>
            <wp:positionH relativeFrom="column">
              <wp:posOffset>50800</wp:posOffset>
            </wp:positionH>
            <wp:positionV relativeFrom="page">
              <wp:posOffset>228600</wp:posOffset>
            </wp:positionV>
            <wp:extent cx="1860550" cy="9277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ib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6E815" w14:textId="77777777" w:rsidR="00496C8C" w:rsidRDefault="00496C8C" w:rsidP="00496C8C">
      <w:pPr>
        <w:pStyle w:val="Heading1"/>
        <w:jc w:val="center"/>
        <w:rPr>
          <w:b/>
          <w:bCs/>
          <w:color w:val="auto"/>
        </w:rPr>
      </w:pPr>
    </w:p>
    <w:p w14:paraId="4607AD05" w14:textId="2EFF75CC" w:rsidR="00817254" w:rsidRDefault="00496C8C" w:rsidP="00496C8C">
      <w:pPr>
        <w:pStyle w:val="Heading1"/>
        <w:jc w:val="center"/>
        <w:rPr>
          <w:b/>
          <w:bCs/>
          <w:color w:val="auto"/>
          <w:vertAlign w:val="superscript"/>
        </w:rPr>
      </w:pPr>
      <w:r>
        <w:rPr>
          <w:b/>
          <w:bCs/>
          <w:color w:val="auto"/>
        </w:rPr>
        <w:t>Summary of main</w:t>
      </w:r>
      <w:r w:rsidR="00817254" w:rsidRPr="00D8728F">
        <w:rPr>
          <w:b/>
          <w:bCs/>
          <w:color w:val="auto"/>
        </w:rPr>
        <w:t xml:space="preserve"> changes from APA 6</w:t>
      </w:r>
      <w:r w:rsidR="00817254" w:rsidRPr="00D8728F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  <w:vertAlign w:val="superscript"/>
        </w:rPr>
        <w:t xml:space="preserve"> </w:t>
      </w:r>
      <w:r>
        <w:rPr>
          <w:b/>
          <w:bCs/>
          <w:color w:val="auto"/>
        </w:rPr>
        <w:t>to A</w:t>
      </w:r>
      <w:r w:rsidRPr="00D8728F">
        <w:rPr>
          <w:b/>
          <w:bCs/>
          <w:color w:val="auto"/>
        </w:rPr>
        <w:t>PA 7</w:t>
      </w:r>
      <w:r w:rsidRPr="00D8728F">
        <w:rPr>
          <w:b/>
          <w:bCs/>
          <w:color w:val="auto"/>
          <w:vertAlign w:val="superscript"/>
        </w:rPr>
        <w:t>th</w:t>
      </w:r>
    </w:p>
    <w:p w14:paraId="441550A2" w14:textId="77777777" w:rsidR="00496C8C" w:rsidRDefault="00496C8C" w:rsidP="00496C8C"/>
    <w:p w14:paraId="66CEBE5D" w14:textId="5C47FC9D" w:rsidR="00496C8C" w:rsidRDefault="00496C8C" w:rsidP="00C47EA7">
      <w:pPr>
        <w:jc w:val="both"/>
        <w:rPr>
          <w:sz w:val="24"/>
          <w:szCs w:val="24"/>
        </w:rPr>
      </w:pPr>
      <w:r w:rsidRPr="00ED5E9C">
        <w:rPr>
          <w:sz w:val="24"/>
          <w:szCs w:val="24"/>
        </w:rPr>
        <w:t xml:space="preserve">The University of Salford has changed its official referencing style </w:t>
      </w:r>
      <w:r w:rsidR="007926AA">
        <w:rPr>
          <w:sz w:val="24"/>
          <w:szCs w:val="24"/>
        </w:rPr>
        <w:t>used by</w:t>
      </w:r>
      <w:r w:rsidRPr="00ED5E9C">
        <w:rPr>
          <w:sz w:val="24"/>
          <w:szCs w:val="24"/>
        </w:rPr>
        <w:t xml:space="preserve"> most students </w:t>
      </w:r>
      <w:r w:rsidR="00C47EA7">
        <w:rPr>
          <w:sz w:val="24"/>
          <w:szCs w:val="24"/>
        </w:rPr>
        <w:t xml:space="preserve">to the </w:t>
      </w:r>
      <w:r w:rsidRPr="00ED5E9C">
        <w:rPr>
          <w:sz w:val="24"/>
          <w:szCs w:val="24"/>
        </w:rPr>
        <w:t>APA 7</w:t>
      </w:r>
      <w:r w:rsidRPr="00ED5E9C">
        <w:rPr>
          <w:sz w:val="24"/>
          <w:szCs w:val="24"/>
          <w:vertAlign w:val="superscript"/>
        </w:rPr>
        <w:t>th</w:t>
      </w:r>
      <w:r w:rsidR="00ED5E9C">
        <w:rPr>
          <w:sz w:val="24"/>
          <w:szCs w:val="24"/>
          <w:vertAlign w:val="superscript"/>
        </w:rPr>
        <w:t xml:space="preserve"> </w:t>
      </w:r>
      <w:r w:rsidR="00ED5E9C">
        <w:rPr>
          <w:sz w:val="24"/>
          <w:szCs w:val="24"/>
        </w:rPr>
        <w:t>edition</w:t>
      </w:r>
      <w:r w:rsidRPr="00ED5E9C">
        <w:rPr>
          <w:sz w:val="24"/>
          <w:szCs w:val="24"/>
        </w:rPr>
        <w:t>, from 1</w:t>
      </w:r>
      <w:r w:rsidRPr="00ED5E9C">
        <w:rPr>
          <w:sz w:val="24"/>
          <w:szCs w:val="24"/>
          <w:vertAlign w:val="superscript"/>
        </w:rPr>
        <w:t>st</w:t>
      </w:r>
      <w:r w:rsidRPr="00ED5E9C">
        <w:rPr>
          <w:sz w:val="24"/>
          <w:szCs w:val="24"/>
        </w:rPr>
        <w:t xml:space="preserve"> September</w:t>
      </w:r>
      <w:r w:rsidR="00ED5E9C" w:rsidRPr="00ED5E9C">
        <w:rPr>
          <w:sz w:val="24"/>
          <w:szCs w:val="24"/>
        </w:rPr>
        <w:t>, 2021.</w:t>
      </w:r>
      <w:r w:rsidR="00ED5E9C">
        <w:rPr>
          <w:sz w:val="24"/>
          <w:szCs w:val="24"/>
        </w:rPr>
        <w:t xml:space="preserve"> The following is designed for returning students, and is a summary of the main changes from APA 6</w:t>
      </w:r>
      <w:r w:rsidR="00ED5E9C" w:rsidRPr="00ED5E9C">
        <w:rPr>
          <w:sz w:val="24"/>
          <w:szCs w:val="24"/>
          <w:vertAlign w:val="superscript"/>
        </w:rPr>
        <w:t>th</w:t>
      </w:r>
      <w:r w:rsidR="00ED5E9C">
        <w:rPr>
          <w:sz w:val="24"/>
          <w:szCs w:val="24"/>
        </w:rPr>
        <w:t xml:space="preserve"> to APA 7</w:t>
      </w:r>
      <w:r w:rsidR="00ED5E9C" w:rsidRPr="00ED5E9C">
        <w:rPr>
          <w:sz w:val="24"/>
          <w:szCs w:val="24"/>
          <w:vertAlign w:val="superscript"/>
        </w:rPr>
        <w:t>th</w:t>
      </w:r>
      <w:r w:rsidR="00ED5E9C">
        <w:rPr>
          <w:sz w:val="24"/>
          <w:szCs w:val="24"/>
        </w:rPr>
        <w:t xml:space="preserve">. </w:t>
      </w:r>
    </w:p>
    <w:p w14:paraId="35020995" w14:textId="04B5C021" w:rsidR="00C47EA7" w:rsidRPr="00C47EA7" w:rsidRDefault="00C47EA7" w:rsidP="00C47EA7">
      <w:pPr>
        <w:jc w:val="both"/>
        <w:rPr>
          <w:bCs/>
          <w:sz w:val="24"/>
          <w:szCs w:val="24"/>
        </w:rPr>
      </w:pPr>
      <w:r w:rsidRPr="00C47EA7">
        <w:rPr>
          <w:sz w:val="24"/>
          <w:szCs w:val="24"/>
        </w:rPr>
        <w:t xml:space="preserve">You can find </w:t>
      </w:r>
      <w:r>
        <w:rPr>
          <w:sz w:val="24"/>
          <w:szCs w:val="24"/>
        </w:rPr>
        <w:t>more comprehensive guidance and further</w:t>
      </w:r>
      <w:r w:rsidRPr="00C47EA7">
        <w:rPr>
          <w:sz w:val="24"/>
          <w:szCs w:val="24"/>
        </w:rPr>
        <w:t xml:space="preserve"> help on the </w:t>
      </w:r>
      <w:r w:rsidRPr="00C47EA7">
        <w:rPr>
          <w:b/>
          <w:bCs/>
          <w:sz w:val="24"/>
          <w:szCs w:val="24"/>
        </w:rPr>
        <w:t>Skills</w:t>
      </w:r>
      <w:r w:rsidRPr="00C47EA7">
        <w:rPr>
          <w:sz w:val="24"/>
          <w:szCs w:val="24"/>
        </w:rPr>
        <w:t xml:space="preserve"> website:</w:t>
      </w:r>
    </w:p>
    <w:p w14:paraId="2A366BED" w14:textId="77777777" w:rsidR="00C47EA7" w:rsidRPr="00C47EA7" w:rsidRDefault="00C47EA7" w:rsidP="00C47EA7">
      <w:pPr>
        <w:jc w:val="center"/>
        <w:rPr>
          <w:b/>
          <w:sz w:val="24"/>
          <w:szCs w:val="24"/>
        </w:rPr>
      </w:pPr>
      <w:r w:rsidRPr="00C47EA7">
        <w:rPr>
          <w:b/>
          <w:sz w:val="24"/>
          <w:szCs w:val="24"/>
        </w:rPr>
        <w:t>https://www.salford.ac.uk/skills/referencing/apa-7th-edition</w:t>
      </w:r>
    </w:p>
    <w:p w14:paraId="0C6E465C" w14:textId="77777777" w:rsidR="00496C8C" w:rsidRPr="00496C8C" w:rsidRDefault="00496C8C" w:rsidP="00496C8C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817254" w14:paraId="10724E00" w14:textId="77777777" w:rsidTr="003600EE">
        <w:tc>
          <w:tcPr>
            <w:tcW w:w="4957" w:type="dxa"/>
          </w:tcPr>
          <w:p w14:paraId="2F856DB6" w14:textId="77777777" w:rsidR="00817254" w:rsidRPr="00FD2B2C" w:rsidRDefault="00817254" w:rsidP="00137325">
            <w:pPr>
              <w:jc w:val="center"/>
              <w:rPr>
                <w:b/>
                <w:bCs/>
                <w:sz w:val="28"/>
                <w:szCs w:val="28"/>
              </w:rPr>
            </w:pPr>
            <w:r w:rsidRPr="00FD2B2C">
              <w:rPr>
                <w:b/>
                <w:bCs/>
                <w:sz w:val="28"/>
                <w:szCs w:val="28"/>
              </w:rPr>
              <w:t>APA 6th</w:t>
            </w:r>
          </w:p>
        </w:tc>
        <w:tc>
          <w:tcPr>
            <w:tcW w:w="5528" w:type="dxa"/>
          </w:tcPr>
          <w:p w14:paraId="2CCEB13D" w14:textId="77777777" w:rsidR="00817254" w:rsidRPr="00FD2B2C" w:rsidRDefault="00817254" w:rsidP="00137325">
            <w:pPr>
              <w:jc w:val="center"/>
              <w:rPr>
                <w:b/>
                <w:bCs/>
                <w:sz w:val="28"/>
                <w:szCs w:val="28"/>
              </w:rPr>
            </w:pPr>
            <w:r w:rsidRPr="00FD2B2C">
              <w:rPr>
                <w:b/>
                <w:bCs/>
                <w:sz w:val="28"/>
                <w:szCs w:val="28"/>
              </w:rPr>
              <w:t>APA 7th</w:t>
            </w:r>
          </w:p>
        </w:tc>
      </w:tr>
      <w:tr w:rsidR="00817254" w14:paraId="50F0FB80" w14:textId="77777777" w:rsidTr="003600EE">
        <w:tc>
          <w:tcPr>
            <w:tcW w:w="10485" w:type="dxa"/>
            <w:gridSpan w:val="2"/>
          </w:tcPr>
          <w:p w14:paraId="0C270B81" w14:textId="77777777" w:rsidR="00817254" w:rsidRPr="00FD2B2C" w:rsidRDefault="00817254" w:rsidP="00137325">
            <w:pPr>
              <w:jc w:val="center"/>
              <w:rPr>
                <w:b/>
                <w:bCs/>
                <w:sz w:val="24"/>
                <w:szCs w:val="24"/>
              </w:rPr>
            </w:pPr>
            <w:r w:rsidRPr="00FD2B2C">
              <w:rPr>
                <w:b/>
                <w:bCs/>
                <w:sz w:val="24"/>
                <w:szCs w:val="24"/>
              </w:rPr>
              <w:t>In-Text Citations</w:t>
            </w:r>
          </w:p>
        </w:tc>
      </w:tr>
      <w:tr w:rsidR="00817254" w14:paraId="704BE4DA" w14:textId="77777777" w:rsidTr="003600EE">
        <w:tc>
          <w:tcPr>
            <w:tcW w:w="4957" w:type="dxa"/>
          </w:tcPr>
          <w:p w14:paraId="47ED3AB6" w14:textId="77777777" w:rsidR="00817254" w:rsidRDefault="00817254" w:rsidP="00137325">
            <w:pPr>
              <w:jc w:val="both"/>
            </w:pPr>
            <w:r>
              <w:t>If a work has 3, 4 or 5 authors, all were named in the first citation, e.g.</w:t>
            </w:r>
          </w:p>
          <w:p w14:paraId="72F23074" w14:textId="45BA82CB" w:rsidR="00817254" w:rsidRDefault="00817254" w:rsidP="00137325">
            <w:pPr>
              <w:jc w:val="both"/>
            </w:pPr>
            <w:r>
              <w:rPr>
                <w:noProof/>
              </w:rPr>
              <w:t>(</w:t>
            </w:r>
            <w:r w:rsidR="003E0A7D" w:rsidRPr="003E0A7D">
              <w:rPr>
                <w:noProof/>
              </w:rPr>
              <w:t>Underwood, Shelbourn, Fleming, Heywood, &amp; Roberts</w:t>
            </w:r>
            <w:r w:rsidR="003E0A7D">
              <w:rPr>
                <w:noProof/>
              </w:rPr>
              <w:t xml:space="preserve">, </w:t>
            </w:r>
            <w:r w:rsidR="003E0A7D" w:rsidRPr="003E0A7D">
              <w:rPr>
                <w:noProof/>
              </w:rPr>
              <w:t>2018)</w:t>
            </w:r>
            <w:r>
              <w:rPr>
                <w:noProof/>
              </w:rPr>
              <w:t>.</w:t>
            </w:r>
          </w:p>
          <w:p w14:paraId="5039D843" w14:textId="77777777" w:rsidR="00817254" w:rsidRDefault="00817254" w:rsidP="00137325">
            <w:pPr>
              <w:jc w:val="both"/>
            </w:pPr>
            <w:r>
              <w:t>Subsequent citations are abbreviated to the first author followed by et al., e.g.</w:t>
            </w:r>
          </w:p>
          <w:p w14:paraId="562A6193" w14:textId="77777777" w:rsidR="00817254" w:rsidRDefault="00817254" w:rsidP="00137325">
            <w:pPr>
              <w:jc w:val="both"/>
            </w:pPr>
            <w:r>
              <w:rPr>
                <w:noProof/>
              </w:rPr>
              <w:t>(Underwood et al., 2018)</w:t>
            </w:r>
            <w:r>
              <w:t>.</w:t>
            </w:r>
          </w:p>
        </w:tc>
        <w:tc>
          <w:tcPr>
            <w:tcW w:w="5528" w:type="dxa"/>
          </w:tcPr>
          <w:p w14:paraId="32EE1913" w14:textId="77777777" w:rsidR="00817254" w:rsidRDefault="00817254" w:rsidP="00137325">
            <w:pPr>
              <w:jc w:val="both"/>
            </w:pPr>
            <w:r>
              <w:t>For works with 3 or more authors, include the name of only the first author and the abbreviation “et al.” in every in-text citation, even the first time a citation appears, e.g.</w:t>
            </w:r>
          </w:p>
          <w:p w14:paraId="7344AB1E" w14:textId="77777777" w:rsidR="00817254" w:rsidRDefault="00817254" w:rsidP="00137325">
            <w:pPr>
              <w:jc w:val="both"/>
            </w:pPr>
            <w:r>
              <w:rPr>
                <w:noProof/>
              </w:rPr>
              <w:t>(Underwood et al., 2018)</w:t>
            </w:r>
          </w:p>
          <w:p w14:paraId="2C658719" w14:textId="77777777" w:rsidR="00817254" w:rsidRDefault="00817254" w:rsidP="00137325">
            <w:pPr>
              <w:jc w:val="both"/>
            </w:pPr>
          </w:p>
          <w:p w14:paraId="4DFCA4D2" w14:textId="77777777" w:rsidR="00817254" w:rsidRDefault="00817254" w:rsidP="00137325">
            <w:pPr>
              <w:jc w:val="both"/>
            </w:pPr>
            <w:r>
              <w:t>Disambiguate citations by adding more names until they are unique.</w:t>
            </w:r>
          </w:p>
        </w:tc>
      </w:tr>
      <w:tr w:rsidR="00817254" w14:paraId="0F4491B9" w14:textId="77777777" w:rsidTr="003600EE">
        <w:tc>
          <w:tcPr>
            <w:tcW w:w="10485" w:type="dxa"/>
            <w:gridSpan w:val="2"/>
          </w:tcPr>
          <w:p w14:paraId="2A9773DC" w14:textId="77777777" w:rsidR="00817254" w:rsidRPr="00FD2B2C" w:rsidRDefault="00817254" w:rsidP="00137325">
            <w:pPr>
              <w:jc w:val="center"/>
              <w:rPr>
                <w:sz w:val="24"/>
                <w:szCs w:val="24"/>
              </w:rPr>
            </w:pPr>
            <w:r w:rsidRPr="00FD2B2C">
              <w:rPr>
                <w:b/>
                <w:bCs/>
                <w:sz w:val="24"/>
                <w:szCs w:val="24"/>
              </w:rPr>
              <w:t>References</w:t>
            </w:r>
          </w:p>
        </w:tc>
      </w:tr>
      <w:tr w:rsidR="00817254" w14:paraId="2FC1FE37" w14:textId="77777777" w:rsidTr="003600EE">
        <w:tc>
          <w:tcPr>
            <w:tcW w:w="4957" w:type="dxa"/>
          </w:tcPr>
          <w:p w14:paraId="54970EAB" w14:textId="46CEF719" w:rsidR="00817254" w:rsidRDefault="00817254" w:rsidP="00137325">
            <w:pPr>
              <w:jc w:val="both"/>
            </w:pPr>
            <w:r w:rsidRPr="003C1BFD">
              <w:t xml:space="preserve">If </w:t>
            </w:r>
            <w:r>
              <w:t>a work has</w:t>
            </w:r>
            <w:r w:rsidRPr="003C1BFD">
              <w:t xml:space="preserve"> </w:t>
            </w:r>
            <w:r>
              <w:t>8</w:t>
            </w:r>
            <w:r w:rsidRPr="003C1BFD">
              <w:t xml:space="preserve"> or more authors, the first </w:t>
            </w:r>
            <w:r>
              <w:t>6</w:t>
            </w:r>
            <w:r w:rsidR="00F8712E">
              <w:t xml:space="preserve"> were listed</w:t>
            </w:r>
            <w:r w:rsidRPr="003C1BFD">
              <w:t xml:space="preserve">, then follow with a comma then </w:t>
            </w:r>
            <w:r>
              <w:t>an</w:t>
            </w:r>
            <w:r w:rsidRPr="003C1BFD">
              <w:t xml:space="preserve"> ellipsis (...), then the last author's name</w:t>
            </w:r>
            <w:r>
              <w:t>, e.g.</w:t>
            </w:r>
          </w:p>
          <w:p w14:paraId="421A9342" w14:textId="77777777" w:rsidR="00817254" w:rsidRDefault="00817254" w:rsidP="00137325">
            <w:pPr>
              <w:jc w:val="both"/>
            </w:pPr>
            <w:r w:rsidRPr="003C1BFD">
              <w:t xml:space="preserve">Owen, R., Amor, R., Palmer, M., Dickinson, J., Tatum, C., Kazi, A., . . . East, B. </w:t>
            </w:r>
          </w:p>
        </w:tc>
        <w:tc>
          <w:tcPr>
            <w:tcW w:w="5528" w:type="dxa"/>
          </w:tcPr>
          <w:p w14:paraId="10901C5A" w14:textId="77777777" w:rsidR="00817254" w:rsidRDefault="00817254" w:rsidP="00137325">
            <w:pPr>
              <w:jc w:val="both"/>
            </w:pPr>
            <w:r>
              <w:t>List up to 20 authors, e.g.</w:t>
            </w:r>
          </w:p>
          <w:p w14:paraId="039C6637" w14:textId="77777777" w:rsidR="00817254" w:rsidRDefault="00817254" w:rsidP="00137325">
            <w:pPr>
              <w:jc w:val="both"/>
            </w:pPr>
            <w:r w:rsidRPr="004C209B">
              <w:t>Owen, R., Amor, R., Palmer, M., Dickinson, J., Tatum, C., Kazi, A., Prins, M., Kiviniemi, A. O., &amp; East, B</w:t>
            </w:r>
            <w:r>
              <w:t>.</w:t>
            </w:r>
          </w:p>
          <w:p w14:paraId="220A0454" w14:textId="77777777" w:rsidR="00817254" w:rsidRDefault="00817254" w:rsidP="00137325">
            <w:pPr>
              <w:jc w:val="both"/>
            </w:pPr>
          </w:p>
          <w:p w14:paraId="7554D4C4" w14:textId="77777777" w:rsidR="00817254" w:rsidRDefault="00817254" w:rsidP="00137325">
            <w:pPr>
              <w:jc w:val="both"/>
            </w:pPr>
            <w:r>
              <w:t>If there are 21 or more authors, list the first 19 authors’ names, then an ellipsis, then the final author’s name, e.g.</w:t>
            </w:r>
          </w:p>
          <w:p w14:paraId="527363A1" w14:textId="77777777" w:rsidR="00817254" w:rsidRDefault="00817254" w:rsidP="00137325">
            <w:pPr>
              <w:jc w:val="both"/>
            </w:pPr>
            <w:r w:rsidRPr="004C209B">
              <w:t>Holmes, E. A., O'Connor, R. C., Perry, V. H., Tracey, I., Wessely, S., Arseneault, L., Ballard, C., Christensen, H., Cohen Silver, R., Everall, I., Ford, T., John, A., Kabir, T., King, K., Madan, I., Michie, S., Przybylski, A. K., Shafran, R., Sweeney, A., ... Bullmore, E.</w:t>
            </w:r>
          </w:p>
        </w:tc>
      </w:tr>
      <w:tr w:rsidR="00817254" w14:paraId="00EF03AF" w14:textId="77777777" w:rsidTr="003600EE">
        <w:tc>
          <w:tcPr>
            <w:tcW w:w="4957" w:type="dxa"/>
          </w:tcPr>
          <w:p w14:paraId="40425EF2" w14:textId="77777777" w:rsidR="00817254" w:rsidRPr="00DD1ADE" w:rsidRDefault="00817254" w:rsidP="00137325">
            <w:pPr>
              <w:jc w:val="both"/>
              <w:rPr>
                <w:rFonts w:cstheme="minorHAnsi"/>
              </w:rPr>
            </w:pPr>
            <w:r w:rsidRPr="00DD1ADE">
              <w:rPr>
                <w:rFonts w:cstheme="minorHAnsi"/>
              </w:rPr>
              <w:t>References for books require</w:t>
            </w:r>
            <w:r>
              <w:rPr>
                <w:rFonts w:cstheme="minorHAnsi"/>
              </w:rPr>
              <w:t>d</w:t>
            </w:r>
            <w:r w:rsidRPr="00DD1ADE">
              <w:rPr>
                <w:rFonts w:cstheme="minorHAnsi"/>
              </w:rPr>
              <w:t xml:space="preserve"> the place of publication and the publisher, e.g.</w:t>
            </w:r>
          </w:p>
          <w:p w14:paraId="4D413105" w14:textId="77777777" w:rsidR="00817254" w:rsidRPr="00DD1ADE" w:rsidRDefault="00817254" w:rsidP="00137325">
            <w:pPr>
              <w:jc w:val="both"/>
              <w:rPr>
                <w:rFonts w:cstheme="minorHAnsi"/>
              </w:rPr>
            </w:pPr>
            <w:r w:rsidRPr="00DD1ADE">
              <w:rPr>
                <w:rFonts w:cstheme="minorHAnsi"/>
              </w:rPr>
              <w:t>London: Blackwell.</w:t>
            </w:r>
          </w:p>
        </w:tc>
        <w:tc>
          <w:tcPr>
            <w:tcW w:w="5528" w:type="dxa"/>
          </w:tcPr>
          <w:p w14:paraId="5902751E" w14:textId="77777777" w:rsidR="00817254" w:rsidRDefault="00817254" w:rsidP="00137325">
            <w:pPr>
              <w:jc w:val="both"/>
            </w:pPr>
            <w:r>
              <w:t>The place of publication is no longer required, e.g.</w:t>
            </w:r>
          </w:p>
          <w:p w14:paraId="4E53D3BE" w14:textId="77777777" w:rsidR="00817254" w:rsidRDefault="00817254" w:rsidP="00137325">
            <w:pPr>
              <w:jc w:val="both"/>
            </w:pPr>
            <w:r>
              <w:t>Blackwell.</w:t>
            </w:r>
          </w:p>
        </w:tc>
      </w:tr>
      <w:tr w:rsidR="00817254" w14:paraId="0DFD8283" w14:textId="77777777" w:rsidTr="003600EE">
        <w:tc>
          <w:tcPr>
            <w:tcW w:w="4957" w:type="dxa"/>
          </w:tcPr>
          <w:p w14:paraId="6C6CF403" w14:textId="77777777" w:rsidR="00817254" w:rsidRDefault="00817254" w:rsidP="00137325">
            <w:pPr>
              <w:jc w:val="both"/>
            </w:pPr>
            <w:r>
              <w:t>If the author and publisher are the same, both were included in the reference, e.g.</w:t>
            </w:r>
          </w:p>
          <w:p w14:paraId="2ADA1413" w14:textId="77777777" w:rsidR="00817254" w:rsidRDefault="00817254" w:rsidP="00137325">
            <w:r w:rsidRPr="009F6408">
              <w:t xml:space="preserve">British Standards Institution. (2005). </w:t>
            </w:r>
            <w:r w:rsidRPr="00454FE4">
              <w:rPr>
                <w:i/>
                <w:iCs/>
              </w:rPr>
              <w:t>Acoustics: guidelines for noise control in offices and workrooms by means of acoustical screens (BS EN ISO; 17624:2004)</w:t>
            </w:r>
            <w:r w:rsidRPr="009F6408">
              <w:t>. London: British Standards Institution.</w:t>
            </w:r>
          </w:p>
        </w:tc>
        <w:tc>
          <w:tcPr>
            <w:tcW w:w="5528" w:type="dxa"/>
          </w:tcPr>
          <w:p w14:paraId="0B40DB05" w14:textId="77777777" w:rsidR="00817254" w:rsidRDefault="00817254" w:rsidP="00137325">
            <w:pPr>
              <w:jc w:val="both"/>
            </w:pPr>
            <w:r>
              <w:t>If the author and publisher are the same, the publisher does not have to included, e.g.</w:t>
            </w:r>
          </w:p>
          <w:p w14:paraId="521F188C" w14:textId="77777777" w:rsidR="00817254" w:rsidRDefault="00817254" w:rsidP="00137325">
            <w:pPr>
              <w:jc w:val="both"/>
            </w:pPr>
            <w:r w:rsidRPr="009F6408">
              <w:t xml:space="preserve">British Standards Institution. (2005). </w:t>
            </w:r>
            <w:r w:rsidRPr="00454FE4">
              <w:rPr>
                <w:i/>
                <w:iCs/>
              </w:rPr>
              <w:t>Acoustics: guidelines for noise control in offices and workrooms by means of acoustical screens (BS EN ISO; 17624:2004).</w:t>
            </w:r>
          </w:p>
        </w:tc>
      </w:tr>
      <w:tr w:rsidR="00817254" w14:paraId="4D0B3785" w14:textId="77777777" w:rsidTr="003600EE">
        <w:tc>
          <w:tcPr>
            <w:tcW w:w="4957" w:type="dxa"/>
          </w:tcPr>
          <w:p w14:paraId="51849249" w14:textId="77777777" w:rsidR="00817254" w:rsidRPr="004B2C6E" w:rsidRDefault="00817254" w:rsidP="00137325">
            <w:pPr>
              <w:jc w:val="both"/>
              <w:rPr>
                <w:highlight w:val="yellow"/>
              </w:rPr>
            </w:pPr>
            <w:r w:rsidRPr="0058161F">
              <w:t>Where</w:t>
            </w:r>
            <w:r>
              <w:t xml:space="preserve"> e-journals use article numbers instead of page numbers, these were treated as page numbers, e.g. </w:t>
            </w:r>
            <w:r w:rsidRPr="000722C4">
              <w:rPr>
                <w:rFonts w:cstheme="minorHAnsi"/>
              </w:rPr>
              <w:t>e20200071.</w:t>
            </w:r>
          </w:p>
        </w:tc>
        <w:tc>
          <w:tcPr>
            <w:tcW w:w="5528" w:type="dxa"/>
          </w:tcPr>
          <w:p w14:paraId="65ECEB49" w14:textId="77777777" w:rsidR="00817254" w:rsidRDefault="00817254" w:rsidP="00137325">
            <w:pPr>
              <w:jc w:val="both"/>
            </w:pPr>
            <w:r>
              <w:t>Article numbers now have the word “Article” before them, e.g.</w:t>
            </w:r>
            <w:r>
              <w:br/>
            </w:r>
            <w:r w:rsidRPr="003024DF">
              <w:rPr>
                <w:rFonts w:cstheme="minorHAnsi"/>
              </w:rPr>
              <w:t>Article e20200071.</w:t>
            </w:r>
          </w:p>
        </w:tc>
      </w:tr>
      <w:tr w:rsidR="00817254" w14:paraId="6EA2AF6B" w14:textId="77777777" w:rsidTr="003600EE">
        <w:tc>
          <w:tcPr>
            <w:tcW w:w="4957" w:type="dxa"/>
          </w:tcPr>
          <w:p w14:paraId="425DC7A7" w14:textId="77777777" w:rsidR="00817254" w:rsidRDefault="00817254" w:rsidP="00137325">
            <w:pPr>
              <w:jc w:val="both"/>
            </w:pPr>
            <w:r>
              <w:t>If a work has a DOI, it was included with the label doi: preceding it, e.g.</w:t>
            </w:r>
          </w:p>
          <w:p w14:paraId="22C11F72" w14:textId="77777777" w:rsidR="00817254" w:rsidRDefault="00817254" w:rsidP="00137325">
            <w:pPr>
              <w:jc w:val="both"/>
            </w:pPr>
            <w:r w:rsidRPr="00A64F7B">
              <w:t>doi:10.1680/jmacr.16.00319</w:t>
            </w:r>
          </w:p>
        </w:tc>
        <w:tc>
          <w:tcPr>
            <w:tcW w:w="5528" w:type="dxa"/>
          </w:tcPr>
          <w:p w14:paraId="65E020B8" w14:textId="77777777" w:rsidR="00817254" w:rsidRDefault="00817254" w:rsidP="009574CB">
            <w:r>
              <w:t>The label doi: is no longer used.</w:t>
            </w:r>
          </w:p>
          <w:p w14:paraId="6254178C" w14:textId="77777777" w:rsidR="00817254" w:rsidRDefault="00817254" w:rsidP="009574CB">
            <w:r>
              <w:t xml:space="preserve">DOIs now begin with the prefix </w:t>
            </w:r>
            <w:bookmarkStart w:id="0" w:name="_Hlk66374446"/>
            <w:r>
              <w:t xml:space="preserve">https://doi.org/ </w:t>
            </w:r>
            <w:bookmarkEnd w:id="0"/>
            <w:r>
              <w:br/>
              <w:t>e.g.</w:t>
            </w:r>
          </w:p>
          <w:p w14:paraId="4F18347E" w14:textId="77777777" w:rsidR="00817254" w:rsidRDefault="008B747B" w:rsidP="009574CB">
            <w:hyperlink r:id="rId5" w:history="1">
              <w:r w:rsidR="00817254" w:rsidRPr="00434AF0">
                <w:rPr>
                  <w:rStyle w:val="Hyperlink"/>
                </w:rPr>
                <w:t>https://doi.org/10.1680/jmacr.16.00319</w:t>
              </w:r>
            </w:hyperlink>
          </w:p>
        </w:tc>
      </w:tr>
      <w:tr w:rsidR="00817254" w14:paraId="2EB2E4B5" w14:textId="77777777" w:rsidTr="003600EE">
        <w:tc>
          <w:tcPr>
            <w:tcW w:w="4957" w:type="dxa"/>
          </w:tcPr>
          <w:p w14:paraId="7230A06B" w14:textId="77777777" w:rsidR="00817254" w:rsidRDefault="00817254" w:rsidP="00137325">
            <w:pPr>
              <w:jc w:val="both"/>
            </w:pPr>
            <w:r>
              <w:lastRenderedPageBreak/>
              <w:t>URLs were always preceded with “Retrieved from”, e.g.</w:t>
            </w:r>
          </w:p>
          <w:p w14:paraId="4E870F26" w14:textId="77777777" w:rsidR="00817254" w:rsidRDefault="00817254" w:rsidP="00137325">
            <w:pPr>
              <w:jc w:val="both"/>
            </w:pPr>
            <w:r w:rsidRPr="008000C4">
              <w:t>Retrieved from http://usir.salford.ac.uk/9607/ </w:t>
            </w:r>
          </w:p>
        </w:tc>
        <w:tc>
          <w:tcPr>
            <w:tcW w:w="5528" w:type="dxa"/>
          </w:tcPr>
          <w:p w14:paraId="2E5CFC66" w14:textId="77777777" w:rsidR="00817254" w:rsidRDefault="00817254" w:rsidP="00137325">
            <w:pPr>
              <w:jc w:val="both"/>
            </w:pPr>
            <w:r>
              <w:t>URLs are no longer preceded with “Retrieved from”, e.g.</w:t>
            </w:r>
            <w:r w:rsidRPr="008000C4">
              <w:t xml:space="preserve"> </w:t>
            </w:r>
          </w:p>
          <w:p w14:paraId="404B957E" w14:textId="77777777" w:rsidR="00817254" w:rsidRDefault="008B747B" w:rsidP="00137325">
            <w:pPr>
              <w:jc w:val="both"/>
            </w:pPr>
            <w:hyperlink r:id="rId6" w:history="1">
              <w:r w:rsidR="00817254" w:rsidRPr="00112C56">
                <w:rPr>
                  <w:rStyle w:val="Hyperlink"/>
                </w:rPr>
                <w:t>http://usir.salford.ac.uk/9607/</w:t>
              </w:r>
            </w:hyperlink>
            <w:r w:rsidR="00817254">
              <w:t xml:space="preserve"> </w:t>
            </w:r>
          </w:p>
        </w:tc>
      </w:tr>
      <w:tr w:rsidR="00817254" w14:paraId="1D1871BA" w14:textId="77777777" w:rsidTr="003600EE">
        <w:tc>
          <w:tcPr>
            <w:tcW w:w="4957" w:type="dxa"/>
          </w:tcPr>
          <w:p w14:paraId="1FFCB6BE" w14:textId="77777777" w:rsidR="00817254" w:rsidRDefault="00817254" w:rsidP="00137325">
            <w:pPr>
              <w:jc w:val="both"/>
            </w:pPr>
            <w:r>
              <w:t>A retrieval date was not required for URLs.</w:t>
            </w:r>
          </w:p>
        </w:tc>
        <w:tc>
          <w:tcPr>
            <w:tcW w:w="5528" w:type="dxa"/>
          </w:tcPr>
          <w:p w14:paraId="3CFB5956" w14:textId="7455AFB2" w:rsidR="00817254" w:rsidRDefault="00817254" w:rsidP="00137325">
            <w:pPr>
              <w:jc w:val="both"/>
            </w:pPr>
            <w:r>
              <w:t xml:space="preserve">A retrieval date is required for </w:t>
            </w:r>
            <w:r w:rsidR="00651AED">
              <w:t>URLs</w:t>
            </w:r>
            <w:r w:rsidR="00624029">
              <w:t xml:space="preserve"> that are updated frequently and are not archived</w:t>
            </w:r>
            <w:r>
              <w:t xml:space="preserve"> (</w:t>
            </w:r>
            <w:r w:rsidR="00624029">
              <w:t xml:space="preserve">e.g. </w:t>
            </w:r>
            <w:r w:rsidR="00651AED">
              <w:t>a</w:t>
            </w:r>
            <w:r w:rsidR="00624029">
              <w:t xml:space="preserve"> Facebook page</w:t>
            </w:r>
            <w:r>
              <w:t>). It is preceded by the word “Retrieved” and followed by “from”, then the URL, e.g.</w:t>
            </w:r>
          </w:p>
          <w:p w14:paraId="119F0892" w14:textId="3E6D1269" w:rsidR="00817254" w:rsidRDefault="00817254" w:rsidP="00137325">
            <w:r>
              <w:t xml:space="preserve">Retrieved </w:t>
            </w:r>
            <w:r w:rsidR="00B7077B">
              <w:t>17 August</w:t>
            </w:r>
            <w:r>
              <w:t>, 2021</w:t>
            </w:r>
            <w:r w:rsidR="00B31970">
              <w:t>,</w:t>
            </w:r>
            <w:r>
              <w:t xml:space="preserve"> from </w:t>
            </w:r>
            <w:hyperlink r:id="rId7" w:history="1">
              <w:r w:rsidR="00B7077B" w:rsidRPr="00411E45">
                <w:rPr>
                  <w:rStyle w:val="Hyperlink"/>
                </w:rPr>
                <w:t>https://www.worldometers.info/world-population/</w:t>
              </w:r>
            </w:hyperlink>
          </w:p>
        </w:tc>
      </w:tr>
      <w:tr w:rsidR="00817254" w14:paraId="3371ED54" w14:textId="77777777" w:rsidTr="003600EE">
        <w:tc>
          <w:tcPr>
            <w:tcW w:w="4957" w:type="dxa"/>
          </w:tcPr>
          <w:p w14:paraId="4DCFB83F" w14:textId="77777777" w:rsidR="00817254" w:rsidRDefault="00817254" w:rsidP="00137325">
            <w:pPr>
              <w:jc w:val="both"/>
            </w:pPr>
            <w:r>
              <w:t>URLs should not be live hyperlinks.</w:t>
            </w:r>
          </w:p>
        </w:tc>
        <w:tc>
          <w:tcPr>
            <w:tcW w:w="5528" w:type="dxa"/>
          </w:tcPr>
          <w:p w14:paraId="34DC3443" w14:textId="77777777" w:rsidR="00817254" w:rsidRDefault="00817254" w:rsidP="00137325">
            <w:pPr>
              <w:jc w:val="both"/>
            </w:pPr>
            <w:r>
              <w:t>URLs should now be live hyperlinks, if the work is going to be read online.</w:t>
            </w:r>
          </w:p>
          <w:p w14:paraId="7ECDACFA" w14:textId="77777777" w:rsidR="00817254" w:rsidRDefault="00817254" w:rsidP="00137325">
            <w:pPr>
              <w:jc w:val="both"/>
            </w:pPr>
            <w:r>
              <w:t>If the work will appear in print format only, the URL should not be live.</w:t>
            </w:r>
          </w:p>
        </w:tc>
      </w:tr>
    </w:tbl>
    <w:p w14:paraId="34AA88C2" w14:textId="77777777" w:rsidR="00817254" w:rsidRDefault="00817254" w:rsidP="003600EE">
      <w:pPr>
        <w:jc w:val="both"/>
      </w:pPr>
    </w:p>
    <w:p w14:paraId="66D44532" w14:textId="3D545B7A" w:rsidR="00817254" w:rsidRPr="00DD2793" w:rsidRDefault="00817254" w:rsidP="00DD2793">
      <w:pPr>
        <w:pStyle w:val="EndNoteBibliography"/>
      </w:pPr>
    </w:p>
    <w:p w14:paraId="0FC3DB14" w14:textId="73C91BAC" w:rsidR="00817254" w:rsidRPr="008777BC" w:rsidRDefault="008777BC" w:rsidP="00B31970">
      <w:pPr>
        <w:pStyle w:val="Heading2"/>
        <w:jc w:val="center"/>
        <w:rPr>
          <w:b/>
          <w:bCs/>
          <w:color w:val="auto"/>
        </w:rPr>
      </w:pPr>
      <w:r w:rsidRPr="008777BC">
        <w:rPr>
          <w:b/>
          <w:bCs/>
          <w:color w:val="auto"/>
        </w:rPr>
        <w:t>Example Reference List</w:t>
      </w:r>
    </w:p>
    <w:p w14:paraId="05379145" w14:textId="77777777" w:rsidR="008777BC" w:rsidRPr="008777BC" w:rsidRDefault="008777BC" w:rsidP="008777BC"/>
    <w:p w14:paraId="67B840C4" w14:textId="75733E91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Anderson, M. G. (2016). Zombie Sovereignty. </w:t>
      </w:r>
      <w:r w:rsidRPr="0091231F">
        <w:rPr>
          <w:i/>
        </w:rPr>
        <w:t>Restoration: Studies in English Literary Culture, 1660-1700, 40</w:t>
      </w:r>
      <w:r w:rsidRPr="0091231F">
        <w:t xml:space="preserve">(2), 105-115. </w:t>
      </w:r>
      <w:hyperlink r:id="rId8" w:history="1">
        <w:r w:rsidR="008777BC" w:rsidRPr="005F1DC4">
          <w:rPr>
            <w:rStyle w:val="Hyperlink"/>
          </w:rPr>
          <w:t>https://www.jstor.org/stable/26419411</w:t>
        </w:r>
      </w:hyperlink>
      <w:r w:rsidR="008777BC">
        <w:t xml:space="preserve"> </w:t>
      </w:r>
      <w:r w:rsidRPr="0091231F">
        <w:t xml:space="preserve"> </w:t>
      </w:r>
      <w:r w:rsidR="008777BC">
        <w:t xml:space="preserve"> </w:t>
      </w:r>
    </w:p>
    <w:p w14:paraId="22998961" w14:textId="70AF0344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>Aron, J. (2020</w:t>
      </w:r>
      <w:r w:rsidR="00757511">
        <w:t xml:space="preserve">) </w:t>
      </w:r>
      <w:r w:rsidRPr="0091231F">
        <w:t xml:space="preserve">Survival in a zombie apocalypse. </w:t>
      </w:r>
      <w:r w:rsidRPr="0091231F">
        <w:rPr>
          <w:i/>
        </w:rPr>
        <w:t>New Scientist, 246</w:t>
      </w:r>
      <w:r w:rsidRPr="0091231F">
        <w:t xml:space="preserve">(3279), 30. </w:t>
      </w:r>
      <w:hyperlink r:id="rId9" w:history="1">
        <w:r w:rsidR="008777BC" w:rsidRPr="005F1DC4">
          <w:rPr>
            <w:rStyle w:val="Hyperlink"/>
          </w:rPr>
          <w:t>https://doi.org/10.1016/S0262-4079(20)30816-2</w:t>
        </w:r>
      </w:hyperlink>
      <w:r w:rsidR="008777BC">
        <w:t xml:space="preserve"> </w:t>
      </w:r>
      <w:r w:rsidRPr="0091231F">
        <w:t xml:space="preserve"> </w:t>
      </w:r>
    </w:p>
    <w:p w14:paraId="77381079" w14:textId="354E5269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>Centers for Disease Control and Prevention. (2021</w:t>
      </w:r>
      <w:r w:rsidR="008B747B">
        <w:t>, 23 February</w:t>
      </w:r>
      <w:r w:rsidRPr="0091231F">
        <w:t xml:space="preserve">). </w:t>
      </w:r>
      <w:r w:rsidRPr="0091231F">
        <w:rPr>
          <w:i/>
        </w:rPr>
        <w:t>Zombie Preparedness</w:t>
      </w:r>
      <w:r w:rsidRPr="0091231F">
        <w:t xml:space="preserve">. </w:t>
      </w:r>
      <w:hyperlink r:id="rId10" w:history="1">
        <w:r w:rsidR="008777BC" w:rsidRPr="005F1DC4">
          <w:rPr>
            <w:rStyle w:val="Hyperlink"/>
          </w:rPr>
          <w:t>https://www.cdc.gov/cpr/zombie/index.htm</w:t>
        </w:r>
      </w:hyperlink>
      <w:r w:rsidR="008777BC">
        <w:t xml:space="preserve"> </w:t>
      </w:r>
    </w:p>
    <w:p w14:paraId="3CDCE1AD" w14:textId="196046D5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Comentale, E. P., &amp; Jaffe, A. (2014). </w:t>
      </w:r>
      <w:r w:rsidRPr="0091231F">
        <w:rPr>
          <w:i/>
        </w:rPr>
        <w:t>The year's work at the Zombie Research Center</w:t>
      </w:r>
      <w:r w:rsidRPr="0091231F">
        <w:t xml:space="preserve">. Indiana University Press. </w:t>
      </w:r>
      <w:hyperlink r:id="rId11" w:history="1">
        <w:r w:rsidR="008777BC" w:rsidRPr="005F1DC4">
          <w:rPr>
            <w:rStyle w:val="Hyperlink"/>
          </w:rPr>
          <w:t>https://ebookcentral.proquest.com/lib/salford/reader.action?docID=1873253</w:t>
        </w:r>
      </w:hyperlink>
      <w:r w:rsidR="008777BC">
        <w:t xml:space="preserve"> </w:t>
      </w:r>
    </w:p>
    <w:p w14:paraId="00CA7D19" w14:textId="776B669E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Davis, E. W. (1983a). The ethnobiology of the Haitian zombi. </w:t>
      </w:r>
      <w:r w:rsidRPr="0091231F">
        <w:rPr>
          <w:i/>
        </w:rPr>
        <w:t>Journal of Ethnopharmacology, 9</w:t>
      </w:r>
      <w:r w:rsidRPr="0091231F">
        <w:t xml:space="preserve">(1), 85-104. </w:t>
      </w:r>
      <w:hyperlink r:id="rId12" w:history="1">
        <w:r w:rsidR="001343ED" w:rsidRPr="002A028A">
          <w:rPr>
            <w:rStyle w:val="Hyperlink"/>
          </w:rPr>
          <w:t>https://doi.org/10.1016/0378-8741(83)90029-6</w:t>
        </w:r>
      </w:hyperlink>
      <w:r w:rsidR="008777BC">
        <w:t xml:space="preserve"> </w:t>
      </w:r>
    </w:p>
    <w:p w14:paraId="732DD3FD" w14:textId="2F700A88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Davis, E. W. (1983b). Preparation Of The Haitian Zombi Poison. </w:t>
      </w:r>
      <w:r w:rsidRPr="0091231F">
        <w:rPr>
          <w:i/>
        </w:rPr>
        <w:t>Botanical Museum Leaflets, Harvard University, 29</w:t>
      </w:r>
      <w:r w:rsidRPr="0091231F">
        <w:t xml:space="preserve">(2), 139-149. </w:t>
      </w:r>
      <w:hyperlink r:id="rId13" w:history="1">
        <w:r w:rsidR="008777BC" w:rsidRPr="005F1DC4">
          <w:rPr>
            <w:rStyle w:val="Hyperlink"/>
          </w:rPr>
          <w:t>http://www.jstor.org/stable/41762846</w:t>
        </w:r>
      </w:hyperlink>
      <w:r w:rsidR="008777BC">
        <w:t xml:space="preserve"> </w:t>
      </w:r>
      <w:r w:rsidRPr="0091231F">
        <w:t xml:space="preserve"> </w:t>
      </w:r>
    </w:p>
    <w:p w14:paraId="38D7C7CF" w14:textId="33971F5D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Golbeck, J. (2013). Case Study: Social Network Strategies for Surviving the Zombie Apocalypse. In J. Golbeck (Ed.), </w:t>
      </w:r>
      <w:r w:rsidRPr="0091231F">
        <w:rPr>
          <w:i/>
        </w:rPr>
        <w:t>Analyzing the Social Web</w:t>
      </w:r>
      <w:r w:rsidRPr="0091231F">
        <w:t xml:space="preserve"> (pp. 237-247). Morgan Kaufmann. </w:t>
      </w:r>
      <w:hyperlink r:id="rId14" w:history="1">
        <w:r w:rsidR="008777BC" w:rsidRPr="005F1DC4">
          <w:rPr>
            <w:rStyle w:val="Hyperlink"/>
          </w:rPr>
          <w:t>https://doi.org/10.1016/B978-0-12-405531-5.00017-1</w:t>
        </w:r>
      </w:hyperlink>
      <w:r w:rsidR="008777BC">
        <w:t xml:space="preserve"> </w:t>
      </w:r>
    </w:p>
    <w:p w14:paraId="491924DE" w14:textId="4F01F046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Miranda Filho, L. H., Ribeiro, B. V., Rocha, P. M. M., Santos, D. D. A., &amp; de Sena, N. C. (2020). Surviving the Zombie Apocalypse: A Population Dynamics Based Approach. </w:t>
      </w:r>
      <w:r w:rsidRPr="0091231F">
        <w:rPr>
          <w:i/>
        </w:rPr>
        <w:t>Revista Brasileira de Ensino de Física, 42</w:t>
      </w:r>
      <w:r w:rsidRPr="0091231F">
        <w:t xml:space="preserve">, Article e20200071. </w:t>
      </w:r>
      <w:hyperlink r:id="rId15" w:history="1">
        <w:r w:rsidR="008777BC" w:rsidRPr="005F1DC4">
          <w:rPr>
            <w:rStyle w:val="Hyperlink"/>
          </w:rPr>
          <w:t>https://doi.org/10.1590/1806-9126-rbef-2020-0071</w:t>
        </w:r>
      </w:hyperlink>
      <w:r w:rsidR="008777BC">
        <w:t xml:space="preserve"> </w:t>
      </w:r>
    </w:p>
    <w:p w14:paraId="64A83C3A" w14:textId="46D134E3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Neidleman, J., Luo, X., Frouard, J., Xie, G., Gill, G., Stein, E. S., McGregor, M., Ma, T., George, A. F., Kosters, A., Greene, W. C., Vasquez, J., Ghosn, E., Lee, S., &amp; Roan, N. R. (2020). SARS-CoV-2-Specific T Cells Exhibit Phenotypic Features of Helper Function, Lack of Terminal Differentiation, and High Proliferation Potential. </w:t>
      </w:r>
      <w:r w:rsidRPr="0091231F">
        <w:rPr>
          <w:i/>
        </w:rPr>
        <w:t>Cell Reports Medicine, 1</w:t>
      </w:r>
      <w:r w:rsidRPr="0091231F">
        <w:t xml:space="preserve">(6), Article 100081. </w:t>
      </w:r>
      <w:hyperlink r:id="rId16" w:history="1">
        <w:r w:rsidR="001343ED" w:rsidRPr="002A028A">
          <w:rPr>
            <w:rStyle w:val="Hyperlink"/>
          </w:rPr>
          <w:t>https://doi.org/10.1016/j.xcrm.2020.100081</w:t>
        </w:r>
      </w:hyperlink>
      <w:r w:rsidR="001343ED">
        <w:t xml:space="preserve"> </w:t>
      </w:r>
    </w:p>
    <w:p w14:paraId="251B6646" w14:textId="3C1D3FD1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>Pegg, S. (2008, 4 November). The dead and the quick.</w:t>
      </w:r>
      <w:r w:rsidRPr="0091231F">
        <w:rPr>
          <w:i/>
        </w:rPr>
        <w:t xml:space="preserve"> The Guardian</w:t>
      </w:r>
      <w:r w:rsidRPr="0091231F">
        <w:t xml:space="preserve">. </w:t>
      </w:r>
      <w:hyperlink r:id="rId17" w:history="1">
        <w:r w:rsidR="008777BC" w:rsidRPr="005F1DC4">
          <w:rPr>
            <w:rStyle w:val="Hyperlink"/>
          </w:rPr>
          <w:t>https://www.theguardian.com/media/2008/nov/04/television-simon-pegg-dead-set</w:t>
        </w:r>
      </w:hyperlink>
      <w:r w:rsidR="008777BC">
        <w:t xml:space="preserve"> </w:t>
      </w:r>
    </w:p>
    <w:p w14:paraId="272F3FCE" w14:textId="0A05405E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Saygili, Y., Stojanovic, M., Kim, H.-S., Teuscher, J., Scopelliti, R., Freitag, M., Zakeeruddin, S. M., Moser, J.-E., Graetzel, M., &amp; Hagfeldt, A. (2020). Liquid State and Zombie Dye Sensitized Solar Cells with Copper Bipyridine Complexes Functionalized with Alkoxy Groups. </w:t>
      </w:r>
      <w:r w:rsidRPr="0091231F">
        <w:rPr>
          <w:i/>
        </w:rPr>
        <w:t>Journal of Physical Chemistry C, 124</w:t>
      </w:r>
      <w:r w:rsidRPr="0091231F">
        <w:t xml:space="preserve">(13), 7071-7081. </w:t>
      </w:r>
      <w:hyperlink r:id="rId18" w:history="1">
        <w:r w:rsidR="008777BC" w:rsidRPr="005F1DC4">
          <w:rPr>
            <w:rStyle w:val="Hyperlink"/>
          </w:rPr>
          <w:t>https://doi.org/10.1021/acs.jpcc.0c00671</w:t>
        </w:r>
      </w:hyperlink>
      <w:r w:rsidR="008777BC">
        <w:t xml:space="preserve"> </w:t>
      </w:r>
    </w:p>
    <w:p w14:paraId="5AAF9A66" w14:textId="58D2B2BF" w:rsidR="00817254" w:rsidRPr="0091231F" w:rsidRDefault="00817254" w:rsidP="008777BC">
      <w:pPr>
        <w:pStyle w:val="EndNoteBibliography"/>
        <w:spacing w:after="0"/>
        <w:ind w:left="720" w:hanging="720"/>
        <w:jc w:val="left"/>
      </w:pPr>
      <w:r w:rsidRPr="0091231F">
        <w:t xml:space="preserve">Schweitzer, D. (2018). </w:t>
      </w:r>
      <w:r w:rsidRPr="0091231F">
        <w:rPr>
          <w:i/>
        </w:rPr>
        <w:t>Going Viral: Zombies, Viruses, and the End of the World</w:t>
      </w:r>
      <w:r w:rsidRPr="0091231F">
        <w:t xml:space="preserve">. Rutgers University Press. </w:t>
      </w:r>
      <w:hyperlink r:id="rId19" w:history="1">
        <w:r w:rsidR="008777BC" w:rsidRPr="005F1DC4">
          <w:rPr>
            <w:rStyle w:val="Hyperlink"/>
          </w:rPr>
          <w:t>http://www.jstor.org/stable/j.ctt1t6p7jg</w:t>
        </w:r>
      </w:hyperlink>
      <w:r w:rsidR="008777BC">
        <w:t xml:space="preserve"> </w:t>
      </w:r>
    </w:p>
    <w:p w14:paraId="3A97390D" w14:textId="77777777" w:rsidR="00783E20" w:rsidRDefault="00817254" w:rsidP="00783E20">
      <w:pPr>
        <w:pStyle w:val="EndNoteBibliography"/>
        <w:spacing w:after="0"/>
        <w:ind w:left="720" w:hanging="720"/>
        <w:jc w:val="left"/>
      </w:pPr>
      <w:r w:rsidRPr="0091231F">
        <w:t xml:space="preserve">Scrivner, C., Johnson, J. A., Kjeldgaard-Christiansen, J., &amp; Clasen, M. (2020). Pandemic practice: Horror fans and morbidly curious individuals are more psychologically resilient during the COVID-19 pandemic. </w:t>
      </w:r>
      <w:r w:rsidRPr="0091231F">
        <w:rPr>
          <w:i/>
        </w:rPr>
        <w:t>Personality and Individual Differences</w:t>
      </w:r>
      <w:r w:rsidRPr="0091231F">
        <w:t xml:space="preserve">, Article 110397. </w:t>
      </w:r>
      <w:hyperlink r:id="rId20" w:history="1">
        <w:r w:rsidR="001343ED" w:rsidRPr="002A028A">
          <w:rPr>
            <w:rStyle w:val="Hyperlink"/>
          </w:rPr>
          <w:t>https://doi.org/10.1016/j.paid.2020.110397</w:t>
        </w:r>
      </w:hyperlink>
      <w:r w:rsidR="008777BC">
        <w:t xml:space="preserve"> </w:t>
      </w:r>
      <w:r w:rsidRPr="0091231F">
        <w:t xml:space="preserve"> </w:t>
      </w:r>
    </w:p>
    <w:p w14:paraId="640A7890" w14:textId="1EF1D45F" w:rsidR="00817254" w:rsidRDefault="00783E20" w:rsidP="00783E20">
      <w:pPr>
        <w:pStyle w:val="EndNoteBibliography"/>
        <w:spacing w:after="0"/>
        <w:ind w:left="720" w:hanging="720"/>
        <w:jc w:val="left"/>
      </w:pPr>
      <w:r w:rsidRPr="00783E20">
        <w:t xml:space="preserve">Worldometer. (n.d.). </w:t>
      </w:r>
      <w:r w:rsidRPr="00783E20">
        <w:rPr>
          <w:i/>
          <w:iCs/>
        </w:rPr>
        <w:t>World Population Clock</w:t>
      </w:r>
      <w:r w:rsidRPr="00783E20">
        <w:t xml:space="preserve">. Retrieved </w:t>
      </w:r>
      <w:r w:rsidR="00B7077B">
        <w:t>17 August</w:t>
      </w:r>
      <w:r w:rsidRPr="00783E20">
        <w:t>, 2021</w:t>
      </w:r>
      <w:r w:rsidR="00B31970">
        <w:t>,</w:t>
      </w:r>
      <w:r w:rsidRPr="00783E20">
        <w:t xml:space="preserve"> from </w:t>
      </w:r>
      <w:hyperlink r:id="rId21" w:history="1">
        <w:r w:rsidRPr="00783E20">
          <w:rPr>
            <w:rStyle w:val="Hyperlink"/>
          </w:rPr>
          <w:t>https://www.worldometers.info/world-population/</w:t>
        </w:r>
      </w:hyperlink>
    </w:p>
    <w:p w14:paraId="00C01A89" w14:textId="77777777" w:rsidR="00C45E06" w:rsidRDefault="00C45E06" w:rsidP="008777BC"/>
    <w:sectPr w:rsidR="00C45E06" w:rsidSect="00877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17254"/>
    <w:rsid w:val="000722C4"/>
    <w:rsid w:val="001343ED"/>
    <w:rsid w:val="0019235E"/>
    <w:rsid w:val="003024DF"/>
    <w:rsid w:val="003E0A7D"/>
    <w:rsid w:val="00496C8C"/>
    <w:rsid w:val="00624029"/>
    <w:rsid w:val="00651AED"/>
    <w:rsid w:val="00757511"/>
    <w:rsid w:val="00783E20"/>
    <w:rsid w:val="007926AA"/>
    <w:rsid w:val="00817254"/>
    <w:rsid w:val="008777BC"/>
    <w:rsid w:val="008B747B"/>
    <w:rsid w:val="00B31970"/>
    <w:rsid w:val="00B7077B"/>
    <w:rsid w:val="00C45E06"/>
    <w:rsid w:val="00C47EA7"/>
    <w:rsid w:val="00C819D0"/>
    <w:rsid w:val="00ED5E9C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E18B"/>
  <w15:chartTrackingRefBased/>
  <w15:docId w15:val="{964404D8-5F05-429A-A985-A200B726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54"/>
  </w:style>
  <w:style w:type="paragraph" w:styleId="Heading1">
    <w:name w:val="heading 1"/>
    <w:basedOn w:val="Normal"/>
    <w:next w:val="Normal"/>
    <w:link w:val="Heading1Char"/>
    <w:uiPriority w:val="9"/>
    <w:qFormat/>
    <w:rsid w:val="00817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25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1725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725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17254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17254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725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77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or.org/stable/26419411" TargetMode="External"/><Relationship Id="rId13" Type="http://schemas.openxmlformats.org/officeDocument/2006/relationships/hyperlink" Target="http://www.jstor.org/stable/41762846" TargetMode="External"/><Relationship Id="rId18" Type="http://schemas.openxmlformats.org/officeDocument/2006/relationships/hyperlink" Target="https://doi.org/10.1021/acs.jpcc.0c006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orldometers.info/world-population/" TargetMode="External"/><Relationship Id="rId7" Type="http://schemas.openxmlformats.org/officeDocument/2006/relationships/hyperlink" Target="https://www.worldometers.info/world-population/" TargetMode="External"/><Relationship Id="rId12" Type="http://schemas.openxmlformats.org/officeDocument/2006/relationships/hyperlink" Target="https://doi.org/10.1016/0378-8741(83)90029-6" TargetMode="External"/><Relationship Id="rId17" Type="http://schemas.openxmlformats.org/officeDocument/2006/relationships/hyperlink" Target="https://www.theguardian.com/media/2008/nov/04/television-simon-pegg-dead-s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016/j.xcrm.2020.100081" TargetMode="External"/><Relationship Id="rId20" Type="http://schemas.openxmlformats.org/officeDocument/2006/relationships/hyperlink" Target="https://doi.org/10.1016/j.paid.2020.110397" TargetMode="External"/><Relationship Id="rId1" Type="http://schemas.openxmlformats.org/officeDocument/2006/relationships/styles" Target="styles.xml"/><Relationship Id="rId6" Type="http://schemas.openxmlformats.org/officeDocument/2006/relationships/hyperlink" Target="http://usir.salford.ac.uk/9607/" TargetMode="External"/><Relationship Id="rId11" Type="http://schemas.openxmlformats.org/officeDocument/2006/relationships/hyperlink" Target="https://ebookcentral.proquest.com/lib/salford/reader.action?docID=1873253" TargetMode="External"/><Relationship Id="rId5" Type="http://schemas.openxmlformats.org/officeDocument/2006/relationships/hyperlink" Target="https://doi.org/10.1680/jmacr.16.00319" TargetMode="External"/><Relationship Id="rId15" Type="http://schemas.openxmlformats.org/officeDocument/2006/relationships/hyperlink" Target="https://doi.org/10.1590/1806-9126-rbef-2020-00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c.gov/cpr/zombie/index.htm" TargetMode="External"/><Relationship Id="rId19" Type="http://schemas.openxmlformats.org/officeDocument/2006/relationships/hyperlink" Target="http://www.jstor.org/stable/j.ctt1t6p7j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i.org/10.1016/S0262-4079(20)30816-2" TargetMode="External"/><Relationship Id="rId14" Type="http://schemas.openxmlformats.org/officeDocument/2006/relationships/hyperlink" Target="https://doi.org/10.1016/B978-0-12-405531-5.00017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Sherwin</dc:creator>
  <cp:keywords/>
  <dc:description/>
  <cp:lastModifiedBy>Anne Sherwin</cp:lastModifiedBy>
  <cp:revision>4</cp:revision>
  <dcterms:created xsi:type="dcterms:W3CDTF">2021-08-17T15:32:00Z</dcterms:created>
  <dcterms:modified xsi:type="dcterms:W3CDTF">2021-08-25T14:25:00Z</dcterms:modified>
</cp:coreProperties>
</file>