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92B11" w14:paraId="682D447F" w14:textId="77777777" w:rsidTr="7A4E17D3">
        <w:tc>
          <w:tcPr>
            <w:tcW w:w="4508" w:type="dxa"/>
          </w:tcPr>
          <w:p w14:paraId="07CB6603" w14:textId="77777777" w:rsidR="00592B11" w:rsidRDefault="00592B11" w:rsidP="00592B11">
            <w:pPr>
              <w:rPr>
                <w:rFonts w:cs="Arial"/>
                <w:b/>
                <w:bCs/>
                <w:szCs w:val="24"/>
              </w:rPr>
            </w:pPr>
          </w:p>
          <w:p w14:paraId="439A46DA" w14:textId="1C326C3D" w:rsidR="00592B11" w:rsidRDefault="00592B11" w:rsidP="00592B11">
            <w:pPr>
              <w:rPr>
                <w:rFonts w:cs="Arial"/>
                <w:b/>
                <w:bCs/>
                <w:szCs w:val="24"/>
              </w:rPr>
            </w:pPr>
            <w:r>
              <w:rPr>
                <w:rFonts w:cs="Arial"/>
                <w:b/>
                <w:bCs/>
                <w:szCs w:val="24"/>
              </w:rPr>
              <w:t>Quality and Enhancement Office</w:t>
            </w:r>
          </w:p>
          <w:p w14:paraId="590DD146" w14:textId="30D47524" w:rsidR="00592B11" w:rsidRDefault="00592B11" w:rsidP="7A4E17D3">
            <w:pPr>
              <w:rPr>
                <w:rFonts w:cs="Arial"/>
                <w:b/>
                <w:bCs/>
              </w:rPr>
            </w:pPr>
            <w:r w:rsidRPr="7A4E17D3">
              <w:rPr>
                <w:rFonts w:cs="Arial"/>
                <w:b/>
                <w:bCs/>
              </w:rPr>
              <w:t>Assessment and Progression Update June 202</w:t>
            </w:r>
            <w:r w:rsidR="340E788D" w:rsidRPr="7A4E17D3">
              <w:rPr>
                <w:rFonts w:cs="Arial"/>
                <w:b/>
                <w:bCs/>
              </w:rPr>
              <w:t>1</w:t>
            </w:r>
          </w:p>
          <w:p w14:paraId="5E595610" w14:textId="717FF198" w:rsidR="00592B11" w:rsidRDefault="00592B11" w:rsidP="009002B6">
            <w:pPr>
              <w:rPr>
                <w:rFonts w:cs="Arial"/>
                <w:b/>
                <w:bCs/>
                <w:szCs w:val="24"/>
              </w:rPr>
            </w:pPr>
          </w:p>
        </w:tc>
        <w:tc>
          <w:tcPr>
            <w:tcW w:w="4508" w:type="dxa"/>
          </w:tcPr>
          <w:p w14:paraId="24478E5D" w14:textId="2E4771BD" w:rsidR="00592B11" w:rsidRDefault="00592B11" w:rsidP="00592B11">
            <w:pPr>
              <w:jc w:val="right"/>
              <w:rPr>
                <w:rFonts w:cs="Arial"/>
                <w:b/>
                <w:bCs/>
                <w:szCs w:val="24"/>
              </w:rPr>
            </w:pPr>
            <w:r w:rsidRPr="7A4E17D3">
              <w:rPr>
                <w:rFonts w:ascii="Times New Roman" w:eastAsia="Times New Roman" w:hAnsi="Times New Roman" w:cs="Times New Roman"/>
                <w:lang w:eastAsia="en-GB"/>
              </w:rPr>
              <w:fldChar w:fldCharType="begin"/>
            </w:r>
            <w:r w:rsidR="00D175BB">
              <w:rPr>
                <w:rFonts w:ascii="Times New Roman" w:eastAsia="Times New Roman" w:hAnsi="Times New Roman" w:cs="Times New Roman"/>
                <w:lang w:eastAsia="en-GB"/>
              </w:rPr>
              <w:instrText xml:space="preserve"> INCLUDEPICTURE "C:\\var\\folders\\j_\\qlxht0192dv7f9kh05bgd1g00000gn\\T\\com.microsoft.Word\\WebArchiveCopyPasteTempFiles\\lightbox.jpg" \* MERGEFORMAT </w:instrText>
            </w:r>
            <w:r w:rsidRPr="7A4E17D3">
              <w:rPr>
                <w:rFonts w:ascii="Times New Roman" w:eastAsia="Times New Roman" w:hAnsi="Times New Roman" w:cs="Times New Roman"/>
                <w:lang w:eastAsia="en-GB"/>
              </w:rPr>
              <w:fldChar w:fldCharType="separate"/>
            </w:r>
            <w:r>
              <w:rPr>
                <w:noProof/>
              </w:rPr>
              <w:drawing>
                <wp:inline distT="0" distB="0" distL="0" distR="0" wp14:anchorId="4F50C9AA" wp14:editId="4C60C51B">
                  <wp:extent cx="1261110" cy="789416"/>
                  <wp:effectExtent l="0" t="0" r="0" b="0"/>
                  <wp:docPr id="8" name="Picture 8" descr="University works with Salford City Council on anti-poverty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1110" cy="789416"/>
                          </a:xfrm>
                          <a:prstGeom prst="rect">
                            <a:avLst/>
                          </a:prstGeom>
                        </pic:spPr>
                      </pic:pic>
                    </a:graphicData>
                  </a:graphic>
                </wp:inline>
              </w:drawing>
            </w:r>
            <w:r w:rsidRPr="7A4E17D3">
              <w:rPr>
                <w:rFonts w:ascii="Times New Roman" w:eastAsia="Times New Roman" w:hAnsi="Times New Roman" w:cs="Times New Roman"/>
                <w:lang w:eastAsia="en-GB"/>
              </w:rPr>
              <w:fldChar w:fldCharType="end"/>
            </w:r>
          </w:p>
        </w:tc>
      </w:tr>
    </w:tbl>
    <w:p w14:paraId="56053CF8" w14:textId="5F7988F0" w:rsidR="006C47B9" w:rsidRDefault="513AC5EE" w:rsidP="7A4E17D3">
      <w:pPr>
        <w:spacing w:after="0" w:line="240" w:lineRule="auto"/>
        <w:rPr>
          <w:rFonts w:cs="Arial"/>
          <w:color w:val="000000" w:themeColor="text1"/>
        </w:rPr>
      </w:pPr>
      <w:r w:rsidRPr="7A4E17D3">
        <w:rPr>
          <w:rFonts w:cs="Arial"/>
          <w:color w:val="000000" w:themeColor="text1"/>
        </w:rPr>
        <w:t>T</w:t>
      </w:r>
      <w:r w:rsidR="006C47B9" w:rsidRPr="7A4E17D3">
        <w:rPr>
          <w:rFonts w:cs="Arial"/>
          <w:color w:val="000000" w:themeColor="text1"/>
        </w:rPr>
        <w:t xml:space="preserve">he Assessment and Progression Group </w:t>
      </w:r>
      <w:r w:rsidR="67DA5FA8" w:rsidRPr="7A4E17D3">
        <w:rPr>
          <w:rFonts w:cs="Arial"/>
          <w:color w:val="000000" w:themeColor="text1"/>
        </w:rPr>
        <w:t>established</w:t>
      </w:r>
      <w:r w:rsidR="48F54F7A" w:rsidRPr="7A4E17D3">
        <w:rPr>
          <w:rFonts w:cs="Arial"/>
          <w:color w:val="000000" w:themeColor="text1"/>
        </w:rPr>
        <w:t xml:space="preserve"> at the start of the pandemic </w:t>
      </w:r>
      <w:r w:rsidR="006C47B9" w:rsidRPr="7A4E17D3">
        <w:rPr>
          <w:rFonts w:cs="Arial"/>
          <w:color w:val="000000" w:themeColor="text1"/>
        </w:rPr>
        <w:t xml:space="preserve">has </w:t>
      </w:r>
      <w:r w:rsidR="7E453BAB" w:rsidRPr="7A4E17D3">
        <w:rPr>
          <w:rFonts w:cs="Arial"/>
          <w:color w:val="000000" w:themeColor="text1"/>
        </w:rPr>
        <w:t xml:space="preserve">continued to meet </w:t>
      </w:r>
      <w:r w:rsidR="006C47B9" w:rsidRPr="7A4E17D3">
        <w:rPr>
          <w:rFonts w:cs="Arial"/>
          <w:color w:val="000000" w:themeColor="text1"/>
        </w:rPr>
        <w:t>on a regular basis to consider changes to approaches to assessment</w:t>
      </w:r>
      <w:r w:rsidR="000A38CF" w:rsidRPr="7A4E17D3">
        <w:rPr>
          <w:rFonts w:cs="Arial"/>
          <w:color w:val="000000" w:themeColor="text1"/>
        </w:rPr>
        <w:t xml:space="preserve"> and progression </w:t>
      </w:r>
      <w:r w:rsidR="006C47B9" w:rsidRPr="7A4E17D3">
        <w:rPr>
          <w:rFonts w:cs="Arial"/>
          <w:color w:val="000000" w:themeColor="text1"/>
        </w:rPr>
        <w:t>in order to make all reasonable efforts to enable our students to progress or complete their studies.</w:t>
      </w:r>
    </w:p>
    <w:p w14:paraId="0C89445F" w14:textId="77777777" w:rsidR="000A38CF" w:rsidRPr="006C47B9" w:rsidRDefault="000A38CF" w:rsidP="009002B6">
      <w:pPr>
        <w:spacing w:after="0" w:line="240" w:lineRule="auto"/>
        <w:rPr>
          <w:rFonts w:cs="Arial"/>
          <w:color w:val="000000" w:themeColor="text1"/>
          <w:szCs w:val="24"/>
        </w:rPr>
      </w:pPr>
    </w:p>
    <w:p w14:paraId="1874649D" w14:textId="1C1A64A9" w:rsidR="006C47B9" w:rsidRDefault="006C47B9" w:rsidP="009002B6">
      <w:pPr>
        <w:spacing w:after="0" w:line="240" w:lineRule="auto"/>
        <w:rPr>
          <w:rFonts w:cs="Arial"/>
          <w:color w:val="000000" w:themeColor="text1"/>
          <w:szCs w:val="24"/>
        </w:rPr>
      </w:pPr>
      <w:r w:rsidRPr="006C47B9">
        <w:rPr>
          <w:rFonts w:cs="Arial"/>
          <w:color w:val="000000" w:themeColor="text1"/>
          <w:szCs w:val="24"/>
        </w:rPr>
        <w:t xml:space="preserve">The </w:t>
      </w:r>
      <w:r w:rsidR="009002B6">
        <w:rPr>
          <w:rFonts w:cs="Arial"/>
          <w:color w:val="000000" w:themeColor="text1"/>
          <w:szCs w:val="24"/>
        </w:rPr>
        <w:t>g</w:t>
      </w:r>
      <w:r w:rsidRPr="006C47B9">
        <w:rPr>
          <w:rFonts w:cs="Arial"/>
          <w:color w:val="000000" w:themeColor="text1"/>
          <w:szCs w:val="24"/>
        </w:rPr>
        <w:t>roup comprises:</w:t>
      </w:r>
    </w:p>
    <w:p w14:paraId="4F07E3B5" w14:textId="77777777" w:rsidR="000A38CF" w:rsidRPr="006C47B9" w:rsidRDefault="000A38CF" w:rsidP="009002B6">
      <w:pPr>
        <w:spacing w:after="0" w:line="240" w:lineRule="auto"/>
        <w:rPr>
          <w:rFonts w:cs="Arial"/>
          <w:color w:val="000000" w:themeColor="text1"/>
          <w:szCs w:val="24"/>
        </w:rPr>
      </w:pPr>
    </w:p>
    <w:p w14:paraId="6C9CA649" w14:textId="41C6E1D5" w:rsidR="006C47B9" w:rsidRPr="000A38CF" w:rsidRDefault="006C47B9" w:rsidP="0004259D">
      <w:pPr>
        <w:pStyle w:val="ListParagraph"/>
        <w:numPr>
          <w:ilvl w:val="0"/>
          <w:numId w:val="31"/>
        </w:numPr>
        <w:ind w:left="851" w:hanging="218"/>
        <w:rPr>
          <w:color w:val="000000" w:themeColor="text1"/>
          <w:sz w:val="24"/>
          <w:szCs w:val="24"/>
        </w:rPr>
      </w:pPr>
      <w:r w:rsidRPr="000A38CF">
        <w:rPr>
          <w:color w:val="000000" w:themeColor="text1"/>
          <w:sz w:val="24"/>
          <w:szCs w:val="24"/>
        </w:rPr>
        <w:t>Dean of Students</w:t>
      </w:r>
    </w:p>
    <w:p w14:paraId="488739A7" w14:textId="647A985F" w:rsidR="006C47B9" w:rsidRPr="000A38CF" w:rsidRDefault="006C47B9" w:rsidP="0004259D">
      <w:pPr>
        <w:pStyle w:val="ListParagraph"/>
        <w:numPr>
          <w:ilvl w:val="0"/>
          <w:numId w:val="31"/>
        </w:numPr>
        <w:ind w:left="851" w:hanging="218"/>
        <w:rPr>
          <w:color w:val="000000" w:themeColor="text1"/>
          <w:sz w:val="24"/>
          <w:szCs w:val="24"/>
        </w:rPr>
      </w:pPr>
      <w:r w:rsidRPr="000A38CF">
        <w:rPr>
          <w:color w:val="000000" w:themeColor="text1"/>
          <w:sz w:val="24"/>
          <w:szCs w:val="24"/>
        </w:rPr>
        <w:t>Representatives of the University of Salford Students’ Union</w:t>
      </w:r>
    </w:p>
    <w:p w14:paraId="05D26EF7" w14:textId="7D88A9F4" w:rsidR="006C47B9" w:rsidRPr="000A38CF" w:rsidRDefault="006C47B9" w:rsidP="0004259D">
      <w:pPr>
        <w:pStyle w:val="ListParagraph"/>
        <w:numPr>
          <w:ilvl w:val="0"/>
          <w:numId w:val="31"/>
        </w:numPr>
        <w:ind w:left="851" w:hanging="218"/>
        <w:rPr>
          <w:color w:val="000000" w:themeColor="text1"/>
          <w:sz w:val="24"/>
          <w:szCs w:val="24"/>
        </w:rPr>
      </w:pPr>
      <w:r w:rsidRPr="000A38CF">
        <w:rPr>
          <w:color w:val="000000" w:themeColor="text1"/>
          <w:sz w:val="24"/>
          <w:szCs w:val="24"/>
        </w:rPr>
        <w:t>Associate Deans Academic (Quality and Enhancement) from each school</w:t>
      </w:r>
    </w:p>
    <w:p w14:paraId="7EED0234" w14:textId="080A4522" w:rsidR="006C47B9" w:rsidRPr="000A38CF" w:rsidRDefault="7CC3248B" w:rsidP="0004259D">
      <w:pPr>
        <w:pStyle w:val="ListParagraph"/>
        <w:numPr>
          <w:ilvl w:val="0"/>
          <w:numId w:val="31"/>
        </w:numPr>
        <w:ind w:left="851" w:hanging="218"/>
        <w:rPr>
          <w:color w:val="000000" w:themeColor="text1"/>
          <w:sz w:val="24"/>
          <w:szCs w:val="24"/>
        </w:rPr>
      </w:pPr>
      <w:r w:rsidRPr="7A4E17D3">
        <w:rPr>
          <w:color w:val="000000" w:themeColor="text1"/>
          <w:sz w:val="24"/>
          <w:szCs w:val="24"/>
        </w:rPr>
        <w:t xml:space="preserve">Representatives from the </w:t>
      </w:r>
      <w:r w:rsidR="006C47B9" w:rsidRPr="7A4E17D3">
        <w:rPr>
          <w:color w:val="000000" w:themeColor="text1"/>
          <w:sz w:val="24"/>
          <w:szCs w:val="24"/>
        </w:rPr>
        <w:t>Quality</w:t>
      </w:r>
      <w:r w:rsidR="441DEAB3" w:rsidRPr="7A4E17D3">
        <w:rPr>
          <w:color w:val="000000" w:themeColor="text1"/>
          <w:sz w:val="24"/>
          <w:szCs w:val="24"/>
        </w:rPr>
        <w:t xml:space="preserve"> and </w:t>
      </w:r>
      <w:r w:rsidR="006C47B9" w:rsidRPr="7A4E17D3">
        <w:rPr>
          <w:color w:val="000000" w:themeColor="text1"/>
          <w:sz w:val="24"/>
          <w:szCs w:val="24"/>
        </w:rPr>
        <w:t xml:space="preserve">Enhancement </w:t>
      </w:r>
      <w:r w:rsidR="7176FA2F" w:rsidRPr="7A4E17D3">
        <w:rPr>
          <w:color w:val="000000" w:themeColor="text1"/>
          <w:sz w:val="24"/>
          <w:szCs w:val="24"/>
        </w:rPr>
        <w:t xml:space="preserve">Office </w:t>
      </w:r>
    </w:p>
    <w:p w14:paraId="2EFD43A7" w14:textId="6EAD856C" w:rsidR="00B37226" w:rsidRPr="000A38CF" w:rsidRDefault="00B37226" w:rsidP="009002B6">
      <w:pPr>
        <w:spacing w:after="0" w:line="240" w:lineRule="auto"/>
        <w:rPr>
          <w:rFonts w:cs="Arial"/>
          <w:b/>
          <w:szCs w:val="24"/>
        </w:rPr>
      </w:pPr>
    </w:p>
    <w:p w14:paraId="2AB9E21D" w14:textId="77777777" w:rsidR="006C47B9" w:rsidRPr="006C47B9" w:rsidRDefault="006C47B9" w:rsidP="009002B6">
      <w:pPr>
        <w:spacing w:after="0" w:line="240" w:lineRule="auto"/>
        <w:rPr>
          <w:rFonts w:cs="Arial"/>
          <w:color w:val="000000" w:themeColor="text1"/>
          <w:szCs w:val="24"/>
        </w:rPr>
      </w:pPr>
      <w:r w:rsidRPr="006C47B9">
        <w:rPr>
          <w:rFonts w:cs="Arial"/>
          <w:color w:val="000000" w:themeColor="text1"/>
          <w:szCs w:val="24"/>
        </w:rPr>
        <w:t xml:space="preserve">The University’s response to Covid-19 is following the guidance published by the </w:t>
      </w:r>
      <w:r w:rsidRPr="006C47B9">
        <w:rPr>
          <w:rFonts w:cs="Arial"/>
          <w:szCs w:val="24"/>
        </w:rPr>
        <w:t>Quality Assurance Agency for Higher Education (QAA)</w:t>
      </w:r>
      <w:r w:rsidRPr="006C47B9">
        <w:rPr>
          <w:rFonts w:cs="Arial"/>
          <w:color w:val="000000" w:themeColor="text1"/>
          <w:szCs w:val="24"/>
        </w:rPr>
        <w:t xml:space="preserve"> and the requirements of the </w:t>
      </w:r>
      <w:r w:rsidRPr="006C47B9">
        <w:rPr>
          <w:rFonts w:cs="Arial"/>
          <w:szCs w:val="24"/>
        </w:rPr>
        <w:t>Office for Students (OfS)</w:t>
      </w:r>
      <w:r w:rsidRPr="006C47B9">
        <w:rPr>
          <w:rFonts w:cs="Arial"/>
          <w:color w:val="000000" w:themeColor="text1"/>
          <w:szCs w:val="24"/>
        </w:rPr>
        <w:t xml:space="preserve"> by making “all reasonable efforts to enable students to complete their studies”.  </w:t>
      </w:r>
    </w:p>
    <w:p w14:paraId="251F409E" w14:textId="52FDC628" w:rsidR="000A38CF" w:rsidRDefault="000A38CF" w:rsidP="009002B6">
      <w:pPr>
        <w:spacing w:after="0" w:line="240" w:lineRule="auto"/>
        <w:rPr>
          <w:rFonts w:eastAsia="Times New Roman" w:cs="Arial"/>
          <w:b/>
          <w:bCs/>
          <w:color w:val="000000" w:themeColor="text1"/>
          <w:szCs w:val="24"/>
        </w:rPr>
      </w:pPr>
    </w:p>
    <w:p w14:paraId="7EDA64F8" w14:textId="4EAAD5B3" w:rsidR="009002B6" w:rsidRDefault="009002B6" w:rsidP="7A4E17D3">
      <w:pPr>
        <w:spacing w:after="0" w:line="240" w:lineRule="auto"/>
        <w:rPr>
          <w:rFonts w:cs="Arial"/>
          <w:color w:val="000000" w:themeColor="text1"/>
        </w:rPr>
      </w:pPr>
      <w:r w:rsidRPr="7A4E17D3">
        <w:rPr>
          <w:rFonts w:cs="Arial"/>
          <w:color w:val="000000" w:themeColor="text1"/>
        </w:rPr>
        <w:t>This update presents the changes agreed by the group</w:t>
      </w:r>
      <w:r w:rsidR="06DEBEA6" w:rsidRPr="7A4E17D3">
        <w:rPr>
          <w:rFonts w:cs="Arial"/>
          <w:color w:val="000000" w:themeColor="text1"/>
        </w:rPr>
        <w:t xml:space="preserve"> for 2020/21</w:t>
      </w:r>
      <w:r w:rsidR="00FA536A">
        <w:rPr>
          <w:rFonts w:cs="Arial"/>
          <w:color w:val="000000" w:themeColor="text1"/>
        </w:rPr>
        <w:t xml:space="preserve">(and where </w:t>
      </w:r>
      <w:r w:rsidR="00315B9D">
        <w:rPr>
          <w:rFonts w:cs="Arial"/>
          <w:color w:val="000000" w:themeColor="text1"/>
        </w:rPr>
        <w:t>needed,</w:t>
      </w:r>
      <w:r w:rsidR="00FA536A">
        <w:rPr>
          <w:rFonts w:cs="Arial"/>
          <w:color w:val="000000" w:themeColor="text1"/>
        </w:rPr>
        <w:t xml:space="preserve"> </w:t>
      </w:r>
      <w:r w:rsidR="00B0423E">
        <w:rPr>
          <w:rFonts w:cs="Arial"/>
          <w:color w:val="000000" w:themeColor="text1"/>
        </w:rPr>
        <w:t>agreement has been sought through Senate and associated committees):</w:t>
      </w:r>
    </w:p>
    <w:p w14:paraId="22F3FC1A" w14:textId="77777777" w:rsidR="009002B6" w:rsidRPr="00A67A6A" w:rsidRDefault="009002B6" w:rsidP="009002B6">
      <w:pPr>
        <w:spacing w:after="0" w:line="240" w:lineRule="auto"/>
        <w:rPr>
          <w:rFonts w:cs="Arial"/>
          <w:color w:val="000000" w:themeColor="text1"/>
          <w:szCs w:val="24"/>
        </w:rPr>
      </w:pPr>
    </w:p>
    <w:p w14:paraId="5CD79E04" w14:textId="62CF35E4" w:rsidR="009002B6" w:rsidRPr="00A67A6A" w:rsidRDefault="009002B6" w:rsidP="0004259D">
      <w:pPr>
        <w:pStyle w:val="ListParagraph"/>
        <w:numPr>
          <w:ilvl w:val="0"/>
          <w:numId w:val="27"/>
        </w:numPr>
        <w:ind w:left="851" w:hanging="218"/>
        <w:rPr>
          <w:rFonts w:eastAsia="Times New Roman"/>
          <w:color w:val="000000" w:themeColor="text1"/>
          <w:sz w:val="24"/>
          <w:szCs w:val="24"/>
          <w:lang w:eastAsia="en-GB"/>
        </w:rPr>
      </w:pPr>
      <w:r w:rsidRPr="00A67A6A">
        <w:rPr>
          <w:rFonts w:eastAsia="Times New Roman"/>
          <w:color w:val="000000" w:themeColor="text1"/>
          <w:sz w:val="24"/>
          <w:szCs w:val="24"/>
          <w:lang w:eastAsia="en-GB"/>
        </w:rPr>
        <w:t>Concurrent study</w:t>
      </w:r>
    </w:p>
    <w:p w14:paraId="56D5D7B8" w14:textId="7A156348" w:rsidR="009002B6" w:rsidRPr="00A67A6A" w:rsidRDefault="00FA536A" w:rsidP="0004259D">
      <w:pPr>
        <w:pStyle w:val="ListParagraph"/>
        <w:numPr>
          <w:ilvl w:val="0"/>
          <w:numId w:val="27"/>
        </w:numPr>
        <w:ind w:left="851" w:hanging="218"/>
        <w:rPr>
          <w:color w:val="000000" w:themeColor="text1"/>
          <w:sz w:val="24"/>
          <w:szCs w:val="24"/>
        </w:rPr>
      </w:pPr>
      <w:r>
        <w:rPr>
          <w:color w:val="000000" w:themeColor="text1"/>
          <w:sz w:val="24"/>
          <w:szCs w:val="24"/>
        </w:rPr>
        <w:t>No Detriment policy</w:t>
      </w:r>
    </w:p>
    <w:p w14:paraId="64C186A2" w14:textId="772E5ADF" w:rsidR="009002B6" w:rsidRDefault="009002B6" w:rsidP="0004259D">
      <w:pPr>
        <w:pStyle w:val="ListParagraph"/>
        <w:numPr>
          <w:ilvl w:val="0"/>
          <w:numId w:val="27"/>
        </w:numPr>
        <w:ind w:left="851" w:hanging="218"/>
        <w:rPr>
          <w:color w:val="000000" w:themeColor="text1"/>
          <w:sz w:val="24"/>
          <w:szCs w:val="24"/>
        </w:rPr>
      </w:pPr>
      <w:r w:rsidRPr="00A67A6A">
        <w:rPr>
          <w:color w:val="000000" w:themeColor="text1"/>
          <w:sz w:val="24"/>
          <w:szCs w:val="24"/>
        </w:rPr>
        <w:t>Personal Mitigating Circumstances (PMC)</w:t>
      </w:r>
    </w:p>
    <w:p w14:paraId="486103AA" w14:textId="49A59221" w:rsidR="00986474" w:rsidRPr="00A67A6A" w:rsidRDefault="00986474" w:rsidP="0004259D">
      <w:pPr>
        <w:pStyle w:val="ListParagraph"/>
        <w:numPr>
          <w:ilvl w:val="0"/>
          <w:numId w:val="27"/>
        </w:numPr>
        <w:ind w:left="851" w:hanging="218"/>
        <w:rPr>
          <w:color w:val="000000" w:themeColor="text1"/>
          <w:sz w:val="24"/>
          <w:szCs w:val="24"/>
        </w:rPr>
      </w:pPr>
      <w:r w:rsidRPr="00986474">
        <w:rPr>
          <w:color w:val="000000" w:themeColor="text1"/>
          <w:sz w:val="24"/>
          <w:szCs w:val="24"/>
        </w:rPr>
        <w:t>Academic Regulations for Taught Programmes: Regulations for Exceptional Circumstances </w:t>
      </w:r>
    </w:p>
    <w:p w14:paraId="0C24C617" w14:textId="77777777" w:rsidR="009002B6" w:rsidRDefault="009002B6" w:rsidP="009002B6">
      <w:pPr>
        <w:pStyle w:val="ListParagraph"/>
        <w:ind w:left="993"/>
        <w:rPr>
          <w:rFonts w:eastAsia="Times New Roman"/>
          <w:color w:val="000000" w:themeColor="text1"/>
          <w:sz w:val="24"/>
          <w:szCs w:val="24"/>
          <w:lang w:eastAsia="en-GB"/>
        </w:rPr>
      </w:pPr>
    </w:p>
    <w:p w14:paraId="409AB188" w14:textId="2E64C654" w:rsidR="006C47B9" w:rsidRDefault="00B0423E" w:rsidP="009002B6">
      <w:pPr>
        <w:spacing w:after="0" w:line="240" w:lineRule="auto"/>
        <w:rPr>
          <w:rFonts w:eastAsia="Times New Roman" w:cs="Arial"/>
          <w:b/>
          <w:bCs/>
          <w:color w:val="000000" w:themeColor="text1"/>
          <w:szCs w:val="24"/>
          <w:lang w:eastAsia="en-GB"/>
        </w:rPr>
      </w:pPr>
      <w:r>
        <w:rPr>
          <w:rFonts w:eastAsia="Times New Roman" w:cs="Arial"/>
          <w:b/>
          <w:bCs/>
          <w:color w:val="000000" w:themeColor="text1"/>
          <w:szCs w:val="24"/>
          <w:lang w:eastAsia="en-GB"/>
        </w:rPr>
        <w:t>1</w:t>
      </w:r>
      <w:r w:rsidR="006C47B9" w:rsidRPr="006C47B9">
        <w:rPr>
          <w:rFonts w:eastAsia="Times New Roman" w:cs="Arial"/>
          <w:b/>
          <w:bCs/>
          <w:color w:val="000000" w:themeColor="text1"/>
          <w:szCs w:val="24"/>
          <w:lang w:eastAsia="en-GB"/>
        </w:rPr>
        <w:t xml:space="preserve"> Concurrent study</w:t>
      </w:r>
    </w:p>
    <w:p w14:paraId="52DD0404" w14:textId="77777777" w:rsidR="002634C5" w:rsidRPr="006C47B9" w:rsidRDefault="002634C5" w:rsidP="009002B6">
      <w:pPr>
        <w:spacing w:after="0" w:line="240" w:lineRule="auto"/>
        <w:rPr>
          <w:rFonts w:eastAsia="Times New Roman" w:cs="Arial"/>
          <w:b/>
          <w:bCs/>
          <w:color w:val="000000" w:themeColor="text1"/>
          <w:szCs w:val="24"/>
          <w:lang w:eastAsia="en-GB"/>
        </w:rPr>
      </w:pPr>
    </w:p>
    <w:p w14:paraId="099973A5" w14:textId="77777777" w:rsidR="006C47B9" w:rsidRPr="006C47B9" w:rsidRDefault="006C47B9" w:rsidP="009002B6">
      <w:pPr>
        <w:spacing w:after="0" w:line="240" w:lineRule="auto"/>
        <w:rPr>
          <w:rFonts w:cs="Arial"/>
          <w:szCs w:val="24"/>
        </w:rPr>
      </w:pPr>
      <w:r w:rsidRPr="006C47B9">
        <w:rPr>
          <w:rFonts w:cs="Arial"/>
          <w:szCs w:val="24"/>
        </w:rPr>
        <w:t>Concurrent study is only permitted where specific criteria are met, such as an accepted PMC or outstanding appeal decision, or it has been approved as part of the programme structure (e.g. accelerated degrees).</w:t>
      </w:r>
    </w:p>
    <w:p w14:paraId="5EF62E1F" w14:textId="77777777" w:rsidR="006C47B9" w:rsidRPr="006C47B9" w:rsidRDefault="006C47B9" w:rsidP="7A4E17D3">
      <w:pPr>
        <w:spacing w:after="0" w:line="240" w:lineRule="auto"/>
        <w:rPr>
          <w:rFonts w:cs="Arial"/>
        </w:rPr>
      </w:pPr>
    </w:p>
    <w:p w14:paraId="332EB6F1" w14:textId="3F3168B0" w:rsidR="4B83035C" w:rsidRDefault="4B83035C" w:rsidP="7A4E17D3">
      <w:pPr>
        <w:spacing w:after="0" w:line="240" w:lineRule="auto"/>
        <w:rPr>
          <w:rFonts w:eastAsia="Calibri"/>
          <w:szCs w:val="24"/>
        </w:rPr>
      </w:pPr>
      <w:r w:rsidRPr="7A4E17D3">
        <w:rPr>
          <w:rFonts w:eastAsia="Calibri"/>
          <w:szCs w:val="24"/>
        </w:rPr>
        <w:t xml:space="preserve">Last year, changes were made to enable students in particular circumstances to progress to the next level of study carrying up to 60 credits from the previous level. This year, the University is </w:t>
      </w:r>
      <w:r w:rsidR="22B9DDDA" w:rsidRPr="7A4E17D3">
        <w:rPr>
          <w:rFonts w:eastAsia="Calibri"/>
          <w:szCs w:val="24"/>
        </w:rPr>
        <w:t xml:space="preserve">reverting to standard concurrent study rules which permit carrying forward a maximum of 20 credits from a previous level if a PMC has been accepted for </w:t>
      </w:r>
      <w:r w:rsidR="5515C865" w:rsidRPr="7A4E17D3">
        <w:rPr>
          <w:rFonts w:eastAsia="Calibri"/>
          <w:szCs w:val="24"/>
        </w:rPr>
        <w:t>non-submission</w:t>
      </w:r>
      <w:r w:rsidR="22B9DDDA" w:rsidRPr="7A4E17D3">
        <w:rPr>
          <w:rFonts w:eastAsia="Calibri"/>
          <w:szCs w:val="24"/>
        </w:rPr>
        <w:t xml:space="preserve"> of, or absence from, an </w:t>
      </w:r>
      <w:r w:rsidR="1CD77998" w:rsidRPr="7A4E17D3">
        <w:rPr>
          <w:rFonts w:eastAsia="Calibri"/>
          <w:szCs w:val="24"/>
        </w:rPr>
        <w:t xml:space="preserve">affected </w:t>
      </w:r>
      <w:r w:rsidR="6B123B56" w:rsidRPr="7A4E17D3">
        <w:rPr>
          <w:rFonts w:eastAsia="Calibri"/>
          <w:szCs w:val="24"/>
        </w:rPr>
        <w:t>assessment.  There are some exceptions to this for programmes where there are practical assessments which a student could not complete</w:t>
      </w:r>
      <w:r w:rsidR="005C1BC6">
        <w:rPr>
          <w:rFonts w:eastAsia="Calibri"/>
          <w:szCs w:val="24"/>
        </w:rPr>
        <w:t xml:space="preserve"> for recognised reasons</w:t>
      </w:r>
      <w:r w:rsidR="6B123B56" w:rsidRPr="7A4E17D3">
        <w:rPr>
          <w:rFonts w:eastAsia="Calibri"/>
          <w:szCs w:val="24"/>
        </w:rPr>
        <w:t xml:space="preserve">. </w:t>
      </w:r>
    </w:p>
    <w:p w14:paraId="53EB8E9C" w14:textId="77777777" w:rsidR="00B15B23" w:rsidRPr="006C47B9" w:rsidRDefault="00B15B23" w:rsidP="009002B6">
      <w:pPr>
        <w:spacing w:after="0" w:line="240" w:lineRule="auto"/>
        <w:rPr>
          <w:rFonts w:cs="Arial"/>
          <w:color w:val="000000" w:themeColor="text1"/>
          <w:szCs w:val="24"/>
        </w:rPr>
      </w:pPr>
    </w:p>
    <w:p w14:paraId="12D39CB4" w14:textId="1A68C0F2" w:rsidR="006C47B9" w:rsidRPr="006C47B9" w:rsidRDefault="00B0423E" w:rsidP="7A4E17D3">
      <w:pPr>
        <w:spacing w:after="0" w:line="240" w:lineRule="auto"/>
        <w:rPr>
          <w:rFonts w:cs="Arial"/>
          <w:b/>
          <w:bCs/>
          <w:color w:val="000000" w:themeColor="text1"/>
        </w:rPr>
      </w:pPr>
      <w:r>
        <w:rPr>
          <w:rFonts w:cs="Arial"/>
          <w:b/>
          <w:bCs/>
          <w:color w:val="000000" w:themeColor="text1"/>
        </w:rPr>
        <w:t>2</w:t>
      </w:r>
      <w:r w:rsidR="006C47B9" w:rsidRPr="7A4E17D3">
        <w:rPr>
          <w:rFonts w:cs="Arial"/>
          <w:b/>
          <w:bCs/>
          <w:color w:val="000000" w:themeColor="text1"/>
        </w:rPr>
        <w:t xml:space="preserve"> </w:t>
      </w:r>
      <w:r w:rsidR="0D541733" w:rsidRPr="7A4E17D3">
        <w:rPr>
          <w:rFonts w:cs="Arial"/>
          <w:b/>
          <w:bCs/>
          <w:color w:val="000000" w:themeColor="text1"/>
        </w:rPr>
        <w:t xml:space="preserve">No Detriment </w:t>
      </w:r>
    </w:p>
    <w:p w14:paraId="5B2F5CFC" w14:textId="77777777" w:rsidR="006C47B9" w:rsidRPr="006C47B9" w:rsidRDefault="006C47B9" w:rsidP="009002B6">
      <w:pPr>
        <w:spacing w:after="0" w:line="240" w:lineRule="auto"/>
        <w:rPr>
          <w:rFonts w:cs="Arial"/>
          <w:color w:val="000000" w:themeColor="text1"/>
          <w:szCs w:val="24"/>
        </w:rPr>
      </w:pPr>
    </w:p>
    <w:p w14:paraId="430F2735" w14:textId="1F1E5BE7" w:rsidR="006C47B9" w:rsidRPr="006C47B9" w:rsidRDefault="006C47B9" w:rsidP="7A4E17D3">
      <w:pPr>
        <w:spacing w:after="0" w:line="240" w:lineRule="auto"/>
        <w:rPr>
          <w:rFonts w:eastAsia="Times New Roman" w:cs="Arial"/>
          <w:color w:val="000000" w:themeColor="text1"/>
        </w:rPr>
      </w:pPr>
      <w:r w:rsidRPr="7A4E17D3">
        <w:rPr>
          <w:rFonts w:eastAsia="Times New Roman" w:cs="Arial"/>
          <w:color w:val="000000" w:themeColor="text1"/>
        </w:rPr>
        <w:t xml:space="preserve">A </w:t>
      </w:r>
      <w:r w:rsidR="3ACED162" w:rsidRPr="7A4E17D3">
        <w:rPr>
          <w:rFonts w:eastAsia="Times New Roman" w:cs="Arial"/>
          <w:color w:val="000000" w:themeColor="text1"/>
        </w:rPr>
        <w:t>‘no detriment</w:t>
      </w:r>
      <w:r w:rsidRPr="7A4E17D3">
        <w:rPr>
          <w:rFonts w:eastAsia="Times New Roman" w:cs="Arial"/>
          <w:color w:val="000000" w:themeColor="text1"/>
        </w:rPr>
        <w:t xml:space="preserve">’ approach to protect students affected by Covid-19 has been introduced, which is underpinned by principles to ensure equity for determining marks used for progression and award of qualification. </w:t>
      </w:r>
    </w:p>
    <w:p w14:paraId="56B28B6E" w14:textId="72D89895" w:rsidR="00D175BB" w:rsidRDefault="00D175BB" w:rsidP="00D175BB">
      <w:pPr>
        <w:spacing w:after="0" w:line="240" w:lineRule="auto"/>
        <w:outlineLvl w:val="3"/>
        <w:rPr>
          <w:rFonts w:eastAsia="Times New Roman" w:cs="Arial"/>
          <w:b/>
          <w:bCs/>
          <w:color w:val="000000" w:themeColor="text1"/>
          <w:lang w:eastAsia="en-GB"/>
        </w:rPr>
      </w:pPr>
      <w:r>
        <w:rPr>
          <w:rFonts w:eastAsia="Times New Roman" w:cs="Arial"/>
          <w:b/>
          <w:bCs/>
          <w:color w:val="000000" w:themeColor="text1"/>
          <w:lang w:eastAsia="en-GB"/>
        </w:rPr>
        <w:lastRenderedPageBreak/>
        <w:t>Extracts outlining ‘No Detriment’ approach from FAQs posted on Student Hub:</w:t>
      </w:r>
    </w:p>
    <w:p w14:paraId="789C80A8" w14:textId="77777777" w:rsidR="00D175BB" w:rsidRPr="006C47B9" w:rsidRDefault="00D175BB" w:rsidP="00D175BB">
      <w:pPr>
        <w:spacing w:after="0" w:line="240" w:lineRule="auto"/>
        <w:outlineLvl w:val="3"/>
        <w:rPr>
          <w:rFonts w:eastAsia="Times New Roman" w:cs="Arial"/>
          <w:b/>
          <w:bCs/>
          <w:color w:val="000000" w:themeColor="text1"/>
          <w:lang w:eastAsia="en-GB"/>
        </w:rPr>
      </w:pPr>
    </w:p>
    <w:p w14:paraId="0AA90DED" w14:textId="305C2557" w:rsid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To recognise the potential impact on assessment outcomes of the</w:t>
      </w:r>
      <w:r w:rsidR="6FA55615" w:rsidRPr="7A4E17D3">
        <w:rPr>
          <w:rFonts w:eastAsia="Arial" w:cs="Arial"/>
          <w:color w:val="000000" w:themeColor="text1"/>
          <w:szCs w:val="24"/>
        </w:rPr>
        <w:t xml:space="preserve"> </w:t>
      </w:r>
      <w:r w:rsidRPr="7A4E17D3">
        <w:rPr>
          <w:rFonts w:eastAsia="Arial" w:cs="Arial"/>
          <w:color w:val="000000" w:themeColor="text1"/>
          <w:szCs w:val="24"/>
        </w:rPr>
        <w:t xml:space="preserve">November 2020 lockdown and enforced changes to teaching and delivery methods in December 2020 and the lockdown that commenced 00:01 on 5 January 2021 due to government requirements, a No Detriment Policy has been adopted so that degree outcomes are not negatively impacted.  You can find more information on the No Detriment Policy below. Please contact your school with any queries. </w:t>
      </w:r>
    </w:p>
    <w:p w14:paraId="5A1136C6" w14:textId="77777777" w:rsidR="00B0423E" w:rsidRPr="006C47B9" w:rsidRDefault="00B0423E" w:rsidP="7A4E17D3">
      <w:pPr>
        <w:spacing w:after="0" w:line="240" w:lineRule="auto"/>
        <w:rPr>
          <w:rFonts w:eastAsia="Arial" w:cs="Arial"/>
          <w:color w:val="000000" w:themeColor="text1"/>
          <w:szCs w:val="24"/>
        </w:rPr>
      </w:pPr>
    </w:p>
    <w:p w14:paraId="4DABB9BE" w14:textId="135A88F6" w:rsidR="006C47B9" w:rsidRPr="006C47B9" w:rsidRDefault="5841F70A" w:rsidP="7A4E17D3">
      <w:pPr>
        <w:pStyle w:val="Heading4"/>
        <w:rPr>
          <w:rFonts w:ascii="Arial" w:eastAsia="Arial" w:hAnsi="Arial" w:cs="Arial"/>
          <w:b/>
          <w:bCs/>
          <w:i w:val="0"/>
          <w:iCs w:val="0"/>
          <w:color w:val="000000" w:themeColor="text1"/>
          <w:szCs w:val="24"/>
        </w:rPr>
      </w:pPr>
      <w:r w:rsidRPr="7A4E17D3">
        <w:rPr>
          <w:rFonts w:ascii="Arial" w:eastAsia="Arial" w:hAnsi="Arial" w:cs="Arial"/>
          <w:b/>
          <w:bCs/>
          <w:i w:val="0"/>
          <w:iCs w:val="0"/>
          <w:color w:val="000000" w:themeColor="text1"/>
          <w:szCs w:val="24"/>
        </w:rPr>
        <w:t>Level 7 - Postgraduate Students (Masters Programmes)</w:t>
      </w:r>
    </w:p>
    <w:p w14:paraId="0EF27922" w14:textId="6589EDEB" w:rsid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Provided that you pass all modules on your Masters programme, your programme mark used to determine degree classification will be calculated using a mark no lower than the weighted average attained for your best 120 credits.</w:t>
      </w:r>
    </w:p>
    <w:p w14:paraId="7779433C" w14:textId="77777777" w:rsidR="005C1BC6" w:rsidRPr="006C47B9" w:rsidRDefault="005C1BC6" w:rsidP="7A4E17D3">
      <w:pPr>
        <w:spacing w:after="0" w:line="240" w:lineRule="auto"/>
        <w:rPr>
          <w:rFonts w:eastAsia="Arial" w:cs="Arial"/>
          <w:color w:val="000000" w:themeColor="text1"/>
          <w:szCs w:val="24"/>
        </w:rPr>
      </w:pPr>
    </w:p>
    <w:p w14:paraId="06F62F89" w14:textId="168166D1" w:rsidR="006C47B9" w:rsidRP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Some students may have other safety net provision which applies from last academic year and which allows classification to be based on marks from fewer credits, in such cases the best classification outcome will be used.</w:t>
      </w:r>
    </w:p>
    <w:p w14:paraId="2CAAA490" w14:textId="34F46034" w:rsidR="006C47B9" w:rsidRPr="006C47B9" w:rsidRDefault="006C47B9" w:rsidP="7A4E17D3">
      <w:pPr>
        <w:pStyle w:val="Heading4"/>
        <w:rPr>
          <w:rFonts w:ascii="Arial" w:eastAsia="Arial" w:hAnsi="Arial" w:cs="Arial"/>
          <w:b/>
          <w:bCs/>
          <w:i w:val="0"/>
          <w:iCs w:val="0"/>
          <w:color w:val="000000" w:themeColor="text1"/>
          <w:szCs w:val="24"/>
        </w:rPr>
      </w:pPr>
      <w:r>
        <w:br/>
      </w:r>
      <w:r w:rsidR="5841F70A" w:rsidRPr="7A4E17D3">
        <w:rPr>
          <w:rFonts w:ascii="Arial" w:eastAsia="Arial" w:hAnsi="Arial" w:cs="Arial"/>
          <w:b/>
          <w:bCs/>
          <w:i w:val="0"/>
          <w:iCs w:val="0"/>
          <w:color w:val="000000" w:themeColor="text1"/>
          <w:szCs w:val="24"/>
        </w:rPr>
        <w:t>Level 7 - Postgraduate Students (PG Dip Programmes)</w:t>
      </w:r>
    </w:p>
    <w:p w14:paraId="7F37A50F" w14:textId="02154019" w:rsid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Provided that you pass all modules on your PG Dip programme, your programme mark used to determine degree classification will be calculated using a mark no lower than the weighted average attained for your best 90 credits.</w:t>
      </w:r>
    </w:p>
    <w:p w14:paraId="0448B6C2" w14:textId="77777777" w:rsidR="005C1BC6" w:rsidRPr="006C47B9" w:rsidRDefault="005C1BC6" w:rsidP="7A4E17D3">
      <w:pPr>
        <w:spacing w:after="0" w:line="240" w:lineRule="auto"/>
        <w:rPr>
          <w:rFonts w:eastAsia="Arial" w:cs="Arial"/>
          <w:color w:val="000000" w:themeColor="text1"/>
          <w:szCs w:val="24"/>
        </w:rPr>
      </w:pPr>
    </w:p>
    <w:p w14:paraId="595B0BE3" w14:textId="616F1E4C" w:rsid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Some students may have other safety net provision which applies from last academic year and which allows classification to be based on marks from fewer credits, in such cases the best classification outcome will be used.</w:t>
      </w:r>
    </w:p>
    <w:p w14:paraId="7EEA37AD" w14:textId="77777777" w:rsidR="00B0423E" w:rsidRPr="006C47B9" w:rsidRDefault="00B0423E" w:rsidP="7A4E17D3">
      <w:pPr>
        <w:spacing w:after="0" w:line="240" w:lineRule="auto"/>
        <w:rPr>
          <w:rFonts w:eastAsia="Arial" w:cs="Arial"/>
          <w:color w:val="000000" w:themeColor="text1"/>
          <w:szCs w:val="24"/>
        </w:rPr>
      </w:pPr>
    </w:p>
    <w:p w14:paraId="7B403582" w14:textId="33D4189C" w:rsidR="006C47B9" w:rsidRPr="006C47B9" w:rsidRDefault="5841F70A" w:rsidP="7A4E17D3">
      <w:pPr>
        <w:pStyle w:val="Heading4"/>
        <w:rPr>
          <w:rFonts w:ascii="Arial" w:eastAsia="Arial" w:hAnsi="Arial" w:cs="Arial"/>
          <w:b/>
          <w:bCs/>
          <w:i w:val="0"/>
          <w:iCs w:val="0"/>
          <w:color w:val="000000" w:themeColor="text1"/>
          <w:szCs w:val="24"/>
        </w:rPr>
      </w:pPr>
      <w:r w:rsidRPr="7A4E17D3">
        <w:rPr>
          <w:rFonts w:ascii="Arial" w:eastAsia="Arial" w:hAnsi="Arial" w:cs="Arial"/>
          <w:b/>
          <w:bCs/>
          <w:i w:val="0"/>
          <w:iCs w:val="0"/>
          <w:color w:val="000000" w:themeColor="text1"/>
          <w:szCs w:val="24"/>
        </w:rPr>
        <w:t>Integrated Masters Students (Currently at Level 7)</w:t>
      </w:r>
    </w:p>
    <w:p w14:paraId="7E9BDDFA" w14:textId="3235099F" w:rsidR="006C47B9" w:rsidRP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Provided that you pass all modules, the programme mark used to determine degree classification will use the best of:</w:t>
      </w:r>
    </w:p>
    <w:p w14:paraId="46C96A8D" w14:textId="2E1BE895" w:rsidR="006C47B9" w:rsidRPr="006C47B9" w:rsidRDefault="5841F70A" w:rsidP="7A4E17D3">
      <w:pPr>
        <w:pStyle w:val="ListParagraph"/>
        <w:numPr>
          <w:ilvl w:val="0"/>
          <w:numId w:val="31"/>
        </w:numPr>
        <w:rPr>
          <w:rFonts w:eastAsia="Arial"/>
          <w:color w:val="000000" w:themeColor="text1"/>
          <w:sz w:val="24"/>
          <w:szCs w:val="24"/>
        </w:rPr>
      </w:pPr>
      <w:r w:rsidRPr="7A4E17D3">
        <w:rPr>
          <w:rFonts w:eastAsia="Arial"/>
          <w:color w:val="000000" w:themeColor="text1"/>
          <w:sz w:val="24"/>
          <w:szCs w:val="24"/>
        </w:rPr>
        <w:t>[15% x best 100 credits at Level 5] and [35% x best 100 credits at Level 6] and [50% x 120 credits at Level 7] OR</w:t>
      </w:r>
    </w:p>
    <w:p w14:paraId="17F8C96F" w14:textId="10D8E540" w:rsidR="006C47B9" w:rsidRPr="006C47B9" w:rsidRDefault="5841F70A" w:rsidP="7A4E17D3">
      <w:pPr>
        <w:pStyle w:val="ListParagraph"/>
        <w:numPr>
          <w:ilvl w:val="0"/>
          <w:numId w:val="31"/>
        </w:numPr>
        <w:rPr>
          <w:rFonts w:eastAsia="Arial"/>
          <w:color w:val="000000" w:themeColor="text1"/>
          <w:sz w:val="24"/>
          <w:szCs w:val="24"/>
        </w:rPr>
      </w:pPr>
      <w:r w:rsidRPr="7A4E17D3">
        <w:rPr>
          <w:rFonts w:eastAsia="Arial"/>
          <w:color w:val="000000" w:themeColor="text1"/>
          <w:sz w:val="24"/>
          <w:szCs w:val="24"/>
        </w:rPr>
        <w:t>[15% x best credits at Level 5] and [35% x Safety Net Level average at Level 6] and [50% x 120 credits at Level 7] OR</w:t>
      </w:r>
    </w:p>
    <w:p w14:paraId="3D3EAFA7" w14:textId="19FCC623" w:rsidR="006C47B9" w:rsidRPr="006C47B9" w:rsidRDefault="5841F70A" w:rsidP="7A4E17D3">
      <w:pPr>
        <w:pStyle w:val="ListParagraph"/>
        <w:numPr>
          <w:ilvl w:val="0"/>
          <w:numId w:val="31"/>
        </w:numPr>
        <w:rPr>
          <w:rFonts w:eastAsia="Arial"/>
          <w:color w:val="000000" w:themeColor="text1"/>
          <w:sz w:val="24"/>
          <w:szCs w:val="24"/>
        </w:rPr>
      </w:pPr>
      <w:r w:rsidRPr="7A4E17D3">
        <w:rPr>
          <w:rFonts w:eastAsia="Arial"/>
          <w:color w:val="000000" w:themeColor="text1"/>
          <w:sz w:val="24"/>
          <w:szCs w:val="24"/>
        </w:rPr>
        <w:t>[30% x weighted average of best 100 credits at Level 5] and [70% x weighted average of best 100 credits at Level 6] OR</w:t>
      </w:r>
    </w:p>
    <w:p w14:paraId="5170738D" w14:textId="6B164C97" w:rsidR="006C47B9" w:rsidRPr="006C47B9" w:rsidRDefault="5841F70A" w:rsidP="7A4E17D3">
      <w:pPr>
        <w:pStyle w:val="ListParagraph"/>
        <w:numPr>
          <w:ilvl w:val="0"/>
          <w:numId w:val="31"/>
        </w:numPr>
        <w:rPr>
          <w:rFonts w:eastAsia="Arial"/>
          <w:color w:val="000000" w:themeColor="text1"/>
          <w:sz w:val="24"/>
          <w:szCs w:val="24"/>
        </w:rPr>
      </w:pPr>
      <w:r w:rsidRPr="7A4E17D3">
        <w:rPr>
          <w:rFonts w:eastAsia="Arial"/>
          <w:color w:val="000000" w:themeColor="text1"/>
          <w:sz w:val="24"/>
          <w:szCs w:val="24"/>
        </w:rPr>
        <w:t>All 120 credits at Level 7</w:t>
      </w:r>
    </w:p>
    <w:p w14:paraId="25F2757E" w14:textId="52B75BAB" w:rsidR="006C47B9" w:rsidRPr="006C47B9" w:rsidRDefault="006C47B9" w:rsidP="00B0423E">
      <w:pPr>
        <w:spacing w:after="0" w:line="240" w:lineRule="auto"/>
        <w:rPr>
          <w:rFonts w:eastAsia="Arial" w:cs="Arial"/>
          <w:b/>
          <w:bCs/>
          <w:i/>
          <w:iCs/>
          <w:color w:val="000000" w:themeColor="text1"/>
          <w:szCs w:val="24"/>
        </w:rPr>
      </w:pPr>
      <w:r>
        <w:br/>
      </w:r>
      <w:r w:rsidR="5841F70A" w:rsidRPr="7A4E17D3">
        <w:rPr>
          <w:rFonts w:eastAsia="Arial" w:cs="Arial"/>
          <w:b/>
          <w:bCs/>
          <w:color w:val="000000" w:themeColor="text1"/>
          <w:szCs w:val="24"/>
        </w:rPr>
        <w:t xml:space="preserve">Level 6 - Final year Undergraduate Students </w:t>
      </w:r>
    </w:p>
    <w:p w14:paraId="1198DC64" w14:textId="437DEFA8" w:rsidR="006C47B9" w:rsidRP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Provided that you pass all modules, the programme mark used to determine degree classification will use the best of:</w:t>
      </w:r>
    </w:p>
    <w:p w14:paraId="6A0C5A06" w14:textId="5853F6BA" w:rsidR="006C47B9" w:rsidRPr="006C47B9" w:rsidRDefault="5841F70A" w:rsidP="00951C7B">
      <w:pPr>
        <w:pStyle w:val="ListParagraph"/>
        <w:numPr>
          <w:ilvl w:val="0"/>
          <w:numId w:val="35"/>
        </w:numPr>
        <w:rPr>
          <w:rFonts w:eastAsia="Arial"/>
          <w:color w:val="000000" w:themeColor="text1"/>
          <w:sz w:val="24"/>
          <w:szCs w:val="24"/>
        </w:rPr>
      </w:pPr>
      <w:r w:rsidRPr="7A4E17D3">
        <w:rPr>
          <w:rFonts w:eastAsia="Arial"/>
          <w:color w:val="000000" w:themeColor="text1"/>
          <w:sz w:val="24"/>
          <w:szCs w:val="24"/>
        </w:rPr>
        <w:t>25% x best 100 credits at level 5 and 75% x best 100 credits at level 6 OR</w:t>
      </w:r>
    </w:p>
    <w:p w14:paraId="20DC7D3C" w14:textId="2985C14D" w:rsidR="006C47B9" w:rsidRPr="006C47B9" w:rsidRDefault="5841F70A" w:rsidP="00951C7B">
      <w:pPr>
        <w:pStyle w:val="ListParagraph"/>
        <w:numPr>
          <w:ilvl w:val="0"/>
          <w:numId w:val="35"/>
        </w:numPr>
        <w:rPr>
          <w:rFonts w:eastAsia="Arial"/>
          <w:color w:val="000000" w:themeColor="text1"/>
          <w:sz w:val="24"/>
          <w:szCs w:val="24"/>
        </w:rPr>
      </w:pPr>
      <w:r w:rsidRPr="7A4E17D3">
        <w:rPr>
          <w:rFonts w:eastAsia="Arial"/>
          <w:color w:val="000000" w:themeColor="text1"/>
          <w:sz w:val="24"/>
          <w:szCs w:val="24"/>
        </w:rPr>
        <w:t>25% x safety net level average level 5 and 75% x best 100 Credits at level 6 OR</w:t>
      </w:r>
    </w:p>
    <w:p w14:paraId="7002221D" w14:textId="1F1F5240" w:rsidR="006C47B9" w:rsidRPr="006C47B9" w:rsidRDefault="5841F70A" w:rsidP="00951C7B">
      <w:pPr>
        <w:pStyle w:val="ListParagraph"/>
        <w:numPr>
          <w:ilvl w:val="0"/>
          <w:numId w:val="35"/>
        </w:numPr>
        <w:rPr>
          <w:rFonts w:eastAsia="Arial"/>
          <w:color w:val="000000" w:themeColor="text1"/>
          <w:sz w:val="24"/>
          <w:szCs w:val="24"/>
        </w:rPr>
      </w:pPr>
      <w:r w:rsidRPr="7A4E17D3">
        <w:rPr>
          <w:rFonts w:eastAsia="Arial"/>
          <w:color w:val="000000" w:themeColor="text1"/>
          <w:sz w:val="24"/>
          <w:szCs w:val="24"/>
        </w:rPr>
        <w:t>Weighted average of best 100 credits at level 5 OR</w:t>
      </w:r>
    </w:p>
    <w:p w14:paraId="497495AC" w14:textId="41529605" w:rsidR="006C47B9" w:rsidRPr="006C47B9" w:rsidRDefault="5841F70A" w:rsidP="00951C7B">
      <w:pPr>
        <w:pStyle w:val="ListParagraph"/>
        <w:numPr>
          <w:ilvl w:val="0"/>
          <w:numId w:val="35"/>
        </w:numPr>
        <w:rPr>
          <w:rFonts w:eastAsia="Arial"/>
          <w:color w:val="000000" w:themeColor="text1"/>
          <w:sz w:val="24"/>
          <w:szCs w:val="24"/>
        </w:rPr>
      </w:pPr>
      <w:r w:rsidRPr="7A4E17D3">
        <w:rPr>
          <w:rFonts w:eastAsia="Arial"/>
          <w:color w:val="000000" w:themeColor="text1"/>
          <w:sz w:val="24"/>
          <w:szCs w:val="24"/>
        </w:rPr>
        <w:t>Weighted average of best 100 credits at level 6</w:t>
      </w:r>
    </w:p>
    <w:p w14:paraId="6EF6B9EA" w14:textId="77777777" w:rsidR="00D175BB" w:rsidRDefault="006C47B9" w:rsidP="7A4E17D3">
      <w:pPr>
        <w:spacing w:after="0" w:line="240" w:lineRule="auto"/>
        <w:rPr>
          <w:rFonts w:eastAsia="Arial" w:cs="Arial"/>
          <w:b/>
          <w:bCs/>
          <w:color w:val="000000" w:themeColor="text1"/>
          <w:szCs w:val="24"/>
        </w:rPr>
      </w:pPr>
      <w:r>
        <w:br/>
      </w:r>
    </w:p>
    <w:p w14:paraId="67864397" w14:textId="77777777" w:rsidR="00D175BB" w:rsidRDefault="00D175BB" w:rsidP="7A4E17D3">
      <w:pPr>
        <w:spacing w:after="0" w:line="240" w:lineRule="auto"/>
        <w:rPr>
          <w:rFonts w:eastAsia="Arial" w:cs="Arial"/>
          <w:b/>
          <w:bCs/>
          <w:color w:val="000000" w:themeColor="text1"/>
          <w:szCs w:val="24"/>
        </w:rPr>
      </w:pPr>
    </w:p>
    <w:p w14:paraId="17BE756F" w14:textId="0A472C97" w:rsidR="00B0423E" w:rsidRDefault="5841F70A" w:rsidP="7A4E17D3">
      <w:pPr>
        <w:spacing w:after="0" w:line="240" w:lineRule="auto"/>
        <w:rPr>
          <w:rFonts w:eastAsia="Arial" w:cs="Arial"/>
          <w:b/>
          <w:bCs/>
          <w:color w:val="000000" w:themeColor="text1"/>
          <w:szCs w:val="24"/>
        </w:rPr>
      </w:pPr>
      <w:r w:rsidRPr="7A4E17D3">
        <w:rPr>
          <w:rFonts w:eastAsia="Arial" w:cs="Arial"/>
          <w:b/>
          <w:bCs/>
          <w:color w:val="000000" w:themeColor="text1"/>
          <w:szCs w:val="24"/>
        </w:rPr>
        <w:lastRenderedPageBreak/>
        <w:t>Level 5 students</w:t>
      </w:r>
    </w:p>
    <w:p w14:paraId="0AE001DD" w14:textId="0ED18A97" w:rsidR="006C47B9" w:rsidRP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We have provisions in place for Level 5 students. You are protected from this year's marks acting as an anchor to your classification, as your classification will be based on whichever of the two options below gives you the best result:</w:t>
      </w:r>
    </w:p>
    <w:p w14:paraId="53197F3F" w14:textId="3A22F09C" w:rsidR="006C47B9" w:rsidRPr="006C47B9" w:rsidRDefault="5841F70A" w:rsidP="004D3604">
      <w:pPr>
        <w:pStyle w:val="ListParagraph"/>
        <w:numPr>
          <w:ilvl w:val="0"/>
          <w:numId w:val="34"/>
        </w:numPr>
        <w:rPr>
          <w:rFonts w:eastAsia="Arial"/>
          <w:color w:val="000000" w:themeColor="text1"/>
          <w:sz w:val="24"/>
          <w:szCs w:val="24"/>
        </w:rPr>
      </w:pPr>
      <w:r w:rsidRPr="7A4E17D3">
        <w:rPr>
          <w:rFonts w:eastAsia="Arial"/>
          <w:color w:val="000000" w:themeColor="text1"/>
          <w:sz w:val="24"/>
          <w:szCs w:val="24"/>
        </w:rPr>
        <w:t>The normal weighted aggregate of Levels 5 and 6 OR</w:t>
      </w:r>
    </w:p>
    <w:p w14:paraId="22140F93" w14:textId="16434F9B" w:rsidR="006C47B9" w:rsidRPr="006C47B9" w:rsidRDefault="5841F70A" w:rsidP="004D3604">
      <w:pPr>
        <w:pStyle w:val="ListParagraph"/>
        <w:numPr>
          <w:ilvl w:val="0"/>
          <w:numId w:val="34"/>
        </w:numPr>
        <w:rPr>
          <w:rFonts w:eastAsia="Arial"/>
          <w:color w:val="000000" w:themeColor="text1"/>
          <w:sz w:val="24"/>
          <w:szCs w:val="24"/>
        </w:rPr>
      </w:pPr>
      <w:r w:rsidRPr="7A4E17D3">
        <w:rPr>
          <w:rFonts w:eastAsia="Arial"/>
          <w:color w:val="000000" w:themeColor="text1"/>
          <w:sz w:val="24"/>
          <w:szCs w:val="24"/>
        </w:rPr>
        <w:t>The weighted average of the best 100 credits at Level 6</w:t>
      </w:r>
    </w:p>
    <w:p w14:paraId="1FB91D9F" w14:textId="653CB1E5" w:rsidR="006C47B9" w:rsidRPr="006C47B9" w:rsidRDefault="006C47B9" w:rsidP="00B0423E">
      <w:pPr>
        <w:spacing w:after="0" w:line="240" w:lineRule="auto"/>
        <w:rPr>
          <w:rFonts w:eastAsia="Arial" w:cs="Arial"/>
          <w:b/>
          <w:bCs/>
          <w:i/>
          <w:iCs/>
          <w:color w:val="000000" w:themeColor="text1"/>
          <w:szCs w:val="24"/>
        </w:rPr>
      </w:pPr>
      <w:r>
        <w:br/>
      </w:r>
      <w:r w:rsidR="5841F70A" w:rsidRPr="7A4E17D3">
        <w:rPr>
          <w:rFonts w:eastAsia="Arial" w:cs="Arial"/>
          <w:b/>
          <w:bCs/>
          <w:color w:val="000000" w:themeColor="text1"/>
          <w:szCs w:val="24"/>
        </w:rPr>
        <w:t>Level 3-4 students</w:t>
      </w:r>
      <w:r w:rsidR="00951C7B">
        <w:rPr>
          <w:rFonts w:eastAsia="Arial" w:cs="Arial"/>
          <w:b/>
          <w:bCs/>
          <w:color w:val="000000" w:themeColor="text1"/>
          <w:szCs w:val="24"/>
        </w:rPr>
        <w:t xml:space="preserve"> (leading to an Honours degree programme)</w:t>
      </w:r>
    </w:p>
    <w:p w14:paraId="4801B38D" w14:textId="64818105" w:rsidR="006C47B9" w:rsidRPr="006C47B9" w:rsidRDefault="5841F70A" w:rsidP="7A4E17D3">
      <w:pPr>
        <w:spacing w:after="0" w:line="240" w:lineRule="auto"/>
        <w:rPr>
          <w:rFonts w:eastAsia="Arial" w:cs="Arial"/>
          <w:color w:val="000000" w:themeColor="text1"/>
          <w:szCs w:val="24"/>
        </w:rPr>
      </w:pPr>
      <w:r w:rsidRPr="7A4E17D3">
        <w:rPr>
          <w:rFonts w:eastAsia="Arial" w:cs="Arial"/>
          <w:color w:val="000000" w:themeColor="text1"/>
          <w:szCs w:val="24"/>
        </w:rPr>
        <w:t>There is no meaningful provision required for students at Level 3 or Level 4 as marks do not count towards degree classification.</w:t>
      </w:r>
    </w:p>
    <w:p w14:paraId="57489708" w14:textId="282DAD9C" w:rsidR="00B0423E" w:rsidRDefault="00B0423E" w:rsidP="7A4E17D3">
      <w:pPr>
        <w:spacing w:after="0" w:line="240" w:lineRule="auto"/>
        <w:rPr>
          <w:rFonts w:eastAsia="Arial" w:cs="Arial"/>
          <w:color w:val="000000" w:themeColor="text1"/>
          <w:szCs w:val="24"/>
        </w:rPr>
      </w:pPr>
    </w:p>
    <w:p w14:paraId="7B6A0426" w14:textId="68FDEF5F" w:rsidR="00F336A5" w:rsidRDefault="00F336A5" w:rsidP="7A4E17D3">
      <w:pPr>
        <w:spacing w:after="0" w:line="240" w:lineRule="auto"/>
        <w:rPr>
          <w:rFonts w:eastAsia="Arial" w:cs="Arial"/>
          <w:color w:val="000000" w:themeColor="text1"/>
          <w:szCs w:val="24"/>
        </w:rPr>
      </w:pPr>
      <w:r>
        <w:rPr>
          <w:rFonts w:eastAsia="Arial" w:cs="Arial"/>
          <w:color w:val="000000" w:themeColor="text1"/>
          <w:szCs w:val="24"/>
        </w:rPr>
        <w:t xml:space="preserve">Assessment Boards will receive data which reflects this approach. </w:t>
      </w:r>
    </w:p>
    <w:p w14:paraId="5BDFCA38" w14:textId="77777777" w:rsidR="00F336A5" w:rsidRDefault="00F336A5" w:rsidP="7A4E17D3">
      <w:pPr>
        <w:spacing w:after="0" w:line="240" w:lineRule="auto"/>
        <w:rPr>
          <w:rFonts w:eastAsia="Arial" w:cs="Arial"/>
          <w:color w:val="000000" w:themeColor="text1"/>
          <w:szCs w:val="24"/>
        </w:rPr>
      </w:pPr>
    </w:p>
    <w:p w14:paraId="3D6D801C" w14:textId="157F671F" w:rsidR="006C47B9" w:rsidRPr="006C47B9" w:rsidRDefault="00B0423E" w:rsidP="009002B6">
      <w:pPr>
        <w:spacing w:after="0" w:line="240" w:lineRule="auto"/>
        <w:rPr>
          <w:rFonts w:cs="Arial"/>
          <w:b/>
          <w:bCs/>
          <w:color w:val="000000" w:themeColor="text1"/>
          <w:szCs w:val="24"/>
        </w:rPr>
      </w:pPr>
      <w:r>
        <w:rPr>
          <w:rFonts w:eastAsia="Times New Roman" w:cs="Arial"/>
          <w:b/>
          <w:bCs/>
          <w:color w:val="000000" w:themeColor="text1"/>
          <w:szCs w:val="24"/>
          <w:lang w:eastAsia="en-GB"/>
        </w:rPr>
        <w:t>3</w:t>
      </w:r>
      <w:r w:rsidR="006C47B9" w:rsidRPr="006C47B9">
        <w:rPr>
          <w:rFonts w:eastAsia="Times New Roman" w:cs="Arial"/>
          <w:b/>
          <w:bCs/>
          <w:color w:val="000000" w:themeColor="text1"/>
          <w:szCs w:val="24"/>
          <w:lang w:eastAsia="en-GB"/>
        </w:rPr>
        <w:t xml:space="preserve"> </w:t>
      </w:r>
      <w:r w:rsidR="006C47B9" w:rsidRPr="006C47B9">
        <w:rPr>
          <w:rFonts w:cs="Arial"/>
          <w:b/>
          <w:bCs/>
          <w:color w:val="000000" w:themeColor="text1"/>
          <w:szCs w:val="24"/>
        </w:rPr>
        <w:t>Personal Mitigating Circumstances (PMC)</w:t>
      </w:r>
    </w:p>
    <w:p w14:paraId="2CD8875E" w14:textId="77777777" w:rsidR="006C47B9" w:rsidRPr="006C47B9" w:rsidRDefault="006C47B9" w:rsidP="009002B6">
      <w:pPr>
        <w:spacing w:after="0" w:line="240" w:lineRule="auto"/>
        <w:rPr>
          <w:rFonts w:eastAsia="Times New Roman" w:cs="Arial"/>
          <w:color w:val="000000" w:themeColor="text1"/>
          <w:szCs w:val="24"/>
          <w:lang w:eastAsia="en-GB"/>
        </w:rPr>
      </w:pPr>
    </w:p>
    <w:p w14:paraId="09CDE8C9" w14:textId="4A18F0D3" w:rsidR="006C47B9" w:rsidRDefault="52CE5B72" w:rsidP="7A4E17D3">
      <w:pPr>
        <w:spacing w:after="0" w:line="240" w:lineRule="auto"/>
        <w:rPr>
          <w:rFonts w:eastAsia="Times New Roman" w:cs="Arial"/>
          <w:color w:val="000000" w:themeColor="text1"/>
          <w:lang w:eastAsia="en-GB"/>
        </w:rPr>
      </w:pPr>
      <w:r w:rsidRPr="7A4E17D3">
        <w:rPr>
          <w:rFonts w:eastAsia="Times New Roman" w:cs="Arial"/>
          <w:color w:val="000000" w:themeColor="text1"/>
          <w:lang w:eastAsia="en-GB"/>
        </w:rPr>
        <w:t xml:space="preserve">The </w:t>
      </w:r>
      <w:r w:rsidRPr="00022E5C">
        <w:rPr>
          <w:rFonts w:eastAsia="Times New Roman" w:cs="Arial"/>
          <w:color w:val="000000" w:themeColor="text1"/>
          <w:lang w:eastAsia="en-GB"/>
        </w:rPr>
        <w:t>University has continued</w:t>
      </w:r>
      <w:r w:rsidRPr="7A4E17D3">
        <w:rPr>
          <w:rFonts w:eastAsia="Times New Roman" w:cs="Arial"/>
          <w:color w:val="000000" w:themeColor="text1"/>
          <w:lang w:eastAsia="en-GB"/>
        </w:rPr>
        <w:t xml:space="preserve"> with the approach to PMC requests introduced at the start of the pandemic which means that</w:t>
      </w:r>
      <w:r w:rsidR="00022E5C">
        <w:rPr>
          <w:rFonts w:eastAsia="Times New Roman" w:cs="Arial"/>
          <w:color w:val="000000" w:themeColor="text1"/>
          <w:lang w:eastAsia="en-GB"/>
        </w:rPr>
        <w:t>:</w:t>
      </w:r>
    </w:p>
    <w:p w14:paraId="6E943C8C" w14:textId="77777777" w:rsidR="000A38CF" w:rsidRPr="000F7350" w:rsidRDefault="000A38CF" w:rsidP="009002B6">
      <w:pPr>
        <w:spacing w:after="0" w:line="240" w:lineRule="auto"/>
        <w:rPr>
          <w:rFonts w:eastAsia="Times New Roman" w:cs="Arial"/>
          <w:color w:val="000000" w:themeColor="text1"/>
          <w:szCs w:val="24"/>
          <w:lang w:eastAsia="en-GB"/>
        </w:rPr>
      </w:pPr>
    </w:p>
    <w:p w14:paraId="0F00904D" w14:textId="5F91AD71" w:rsidR="00022E5C" w:rsidRPr="00F336A5" w:rsidRDefault="00022E5C" w:rsidP="00022E5C">
      <w:pPr>
        <w:pStyle w:val="ListParagraph"/>
        <w:numPr>
          <w:ilvl w:val="0"/>
          <w:numId w:val="33"/>
        </w:numPr>
        <w:rPr>
          <w:rFonts w:eastAsia="Times New Roman"/>
          <w:color w:val="000000" w:themeColor="text1"/>
          <w:sz w:val="24"/>
          <w:szCs w:val="22"/>
          <w:lang w:eastAsia="en-GB"/>
        </w:rPr>
      </w:pPr>
      <w:r w:rsidRPr="00F336A5">
        <w:rPr>
          <w:rFonts w:eastAsia="Times New Roman"/>
          <w:color w:val="000000" w:themeColor="text1"/>
          <w:sz w:val="24"/>
          <w:szCs w:val="22"/>
          <w:lang w:eastAsia="en-GB"/>
        </w:rPr>
        <w:t>Students can self-certify for all mitigating circumstances, including illness and other health issues, self-isolation due to Coronavirus, caring responsibilities and IT issues.  During this period, no evidence is needed.</w:t>
      </w:r>
    </w:p>
    <w:p w14:paraId="23AC8356" w14:textId="00F47931" w:rsidR="00022E5C" w:rsidRPr="00F336A5" w:rsidRDefault="00022E5C" w:rsidP="00022E5C">
      <w:pPr>
        <w:pStyle w:val="ListParagraph"/>
        <w:numPr>
          <w:ilvl w:val="0"/>
          <w:numId w:val="33"/>
        </w:numPr>
        <w:rPr>
          <w:rFonts w:eastAsia="Times New Roman"/>
          <w:color w:val="000000" w:themeColor="text1"/>
          <w:sz w:val="24"/>
          <w:szCs w:val="22"/>
          <w:lang w:eastAsia="en-GB"/>
        </w:rPr>
      </w:pPr>
      <w:r w:rsidRPr="00F336A5">
        <w:rPr>
          <w:rFonts w:eastAsia="Times New Roman"/>
          <w:color w:val="000000" w:themeColor="text1"/>
          <w:sz w:val="24"/>
          <w:szCs w:val="22"/>
          <w:lang w:eastAsia="en-GB"/>
        </w:rPr>
        <w:t>Students can submit self-certified PMC requests for non-submission, absence or late submission for any number of assessments, but they can only submit one request for each assessment attempt. </w:t>
      </w:r>
    </w:p>
    <w:p w14:paraId="5D68ABED" w14:textId="76EFA09E" w:rsidR="00022E5C" w:rsidRPr="00F336A5" w:rsidRDefault="00022E5C" w:rsidP="006C330D">
      <w:pPr>
        <w:pStyle w:val="ListParagraph"/>
        <w:numPr>
          <w:ilvl w:val="0"/>
          <w:numId w:val="33"/>
        </w:numPr>
        <w:rPr>
          <w:rFonts w:eastAsia="Times New Roman"/>
          <w:color w:val="000000" w:themeColor="text1"/>
          <w:sz w:val="24"/>
          <w:szCs w:val="22"/>
          <w:lang w:eastAsia="en-GB"/>
        </w:rPr>
      </w:pPr>
      <w:r w:rsidRPr="00F336A5">
        <w:rPr>
          <w:rFonts w:eastAsia="Times New Roman"/>
          <w:color w:val="000000" w:themeColor="text1"/>
          <w:sz w:val="24"/>
          <w:szCs w:val="22"/>
          <w:lang w:eastAsia="en-GB"/>
        </w:rPr>
        <w:t>Students must clearly explain what their personal mitigating circumstances are and the length of time they have been affected.  </w:t>
      </w:r>
    </w:p>
    <w:p w14:paraId="051F879B" w14:textId="77777777" w:rsidR="000A38CF" w:rsidRPr="000F7350" w:rsidRDefault="000A38CF" w:rsidP="009002B6">
      <w:pPr>
        <w:spacing w:after="0" w:line="240" w:lineRule="auto"/>
        <w:rPr>
          <w:rFonts w:eastAsia="Times New Roman" w:cs="Arial"/>
          <w:color w:val="000000" w:themeColor="text1"/>
          <w:szCs w:val="24"/>
          <w:lang w:eastAsia="en-GB"/>
        </w:rPr>
      </w:pPr>
    </w:p>
    <w:p w14:paraId="2921F4AB" w14:textId="77777777" w:rsidR="006C47B9" w:rsidRPr="000F7350" w:rsidRDefault="006C47B9" w:rsidP="009002B6">
      <w:pPr>
        <w:spacing w:after="0" w:line="240" w:lineRule="auto"/>
        <w:rPr>
          <w:rFonts w:eastAsia="Times New Roman" w:cs="Arial"/>
          <w:color w:val="000000" w:themeColor="text1"/>
          <w:szCs w:val="24"/>
          <w:lang w:eastAsia="en-GB"/>
        </w:rPr>
      </w:pPr>
      <w:r w:rsidRPr="006C47B9">
        <w:rPr>
          <w:rFonts w:eastAsia="Times New Roman" w:cs="Arial"/>
          <w:color w:val="000000" w:themeColor="text1"/>
          <w:szCs w:val="24"/>
          <w:lang w:eastAsia="en-GB"/>
        </w:rPr>
        <w:t>Details are at:</w:t>
      </w:r>
    </w:p>
    <w:p w14:paraId="16B402B0" w14:textId="77777777" w:rsidR="006C47B9" w:rsidRPr="006C47B9" w:rsidRDefault="005A4173" w:rsidP="009002B6">
      <w:pPr>
        <w:spacing w:after="0" w:line="240" w:lineRule="auto"/>
        <w:rPr>
          <w:rFonts w:eastAsia="Times New Roman" w:cs="Arial"/>
          <w:color w:val="000000" w:themeColor="text1"/>
          <w:szCs w:val="24"/>
          <w:lang w:eastAsia="en-GB"/>
        </w:rPr>
      </w:pPr>
      <w:hyperlink r:id="rId12" w:anchor="placement%2c-exams-and-assessment" w:history="1">
        <w:r w:rsidR="006C47B9" w:rsidRPr="006C47B9">
          <w:rPr>
            <w:rStyle w:val="Hyperlink"/>
            <w:rFonts w:eastAsia="Times New Roman" w:cs="Arial"/>
            <w:szCs w:val="24"/>
            <w:lang w:eastAsia="en-GB"/>
          </w:rPr>
          <w:t>https://testlivesalfordac.sharepoint.com/sites/Uos_Students/SitePages/Coronavirus-COVID-10-–-Frequently-Asked-Questions-(FAQs).aspx#placement%2c-exams-and-assessment</w:t>
        </w:r>
      </w:hyperlink>
    </w:p>
    <w:p w14:paraId="12D7E71E" w14:textId="77777777" w:rsidR="006C47B9" w:rsidRPr="006C47B9" w:rsidRDefault="006C47B9" w:rsidP="009002B6">
      <w:pPr>
        <w:pStyle w:val="Heading4"/>
        <w:spacing w:before="0" w:line="240" w:lineRule="auto"/>
        <w:rPr>
          <w:rFonts w:ascii="Arial" w:hAnsi="Arial" w:cs="Arial"/>
          <w:b/>
          <w:bCs/>
          <w:i w:val="0"/>
          <w:iCs w:val="0"/>
          <w:color w:val="000000" w:themeColor="text1"/>
          <w:szCs w:val="24"/>
        </w:rPr>
      </w:pPr>
    </w:p>
    <w:p w14:paraId="0DB4A12A" w14:textId="77777777" w:rsidR="00986474" w:rsidRPr="00986474" w:rsidRDefault="00986474" w:rsidP="00986474">
      <w:pPr>
        <w:rPr>
          <w:b/>
          <w:bCs/>
          <w:color w:val="000000" w:themeColor="text1"/>
          <w:szCs w:val="24"/>
        </w:rPr>
      </w:pPr>
      <w:r w:rsidRPr="00986474">
        <w:rPr>
          <w:rFonts w:eastAsia="Times New Roman" w:cs="Arial"/>
          <w:b/>
          <w:bCs/>
          <w:color w:val="000000" w:themeColor="text1"/>
          <w:szCs w:val="24"/>
          <w:lang w:eastAsia="en-GB"/>
        </w:rPr>
        <w:t xml:space="preserve">4. </w:t>
      </w:r>
      <w:r w:rsidRPr="00986474">
        <w:rPr>
          <w:b/>
          <w:bCs/>
          <w:color w:val="000000" w:themeColor="text1"/>
          <w:szCs w:val="24"/>
        </w:rPr>
        <w:t>Academic Regulations for Taught Programmes: Regulations for Exceptional Circumstances </w:t>
      </w:r>
    </w:p>
    <w:p w14:paraId="48987F0E" w14:textId="6AB85DFE" w:rsidR="0062788B" w:rsidRDefault="000A38C0" w:rsidP="00D175BB">
      <w:pPr>
        <w:spacing w:after="0" w:line="240" w:lineRule="auto"/>
        <w:rPr>
          <w:rFonts w:eastAsia="Times New Roman"/>
          <w:color w:val="000000" w:themeColor="text1"/>
          <w:szCs w:val="24"/>
          <w:lang w:eastAsia="en-GB"/>
        </w:rPr>
      </w:pPr>
      <w:r>
        <w:rPr>
          <w:rFonts w:eastAsia="Times New Roman" w:cs="Arial"/>
          <w:color w:val="000000" w:themeColor="text1"/>
          <w:szCs w:val="24"/>
          <w:lang w:eastAsia="en-GB"/>
        </w:rPr>
        <w:t>Last academic year</w:t>
      </w:r>
      <w:r w:rsidR="004D0853">
        <w:rPr>
          <w:rFonts w:eastAsia="Times New Roman" w:cs="Arial"/>
          <w:color w:val="000000" w:themeColor="text1"/>
          <w:szCs w:val="24"/>
          <w:lang w:eastAsia="en-GB"/>
        </w:rPr>
        <w:t xml:space="preserve"> the Vice Chancellor </w:t>
      </w:r>
      <w:r w:rsidR="00986474">
        <w:rPr>
          <w:rFonts w:eastAsia="Times New Roman" w:cs="Arial"/>
          <w:color w:val="000000" w:themeColor="text1"/>
          <w:szCs w:val="24"/>
          <w:lang w:eastAsia="en-GB"/>
        </w:rPr>
        <w:t xml:space="preserve">determined that </w:t>
      </w:r>
      <w:r w:rsidR="004D0853">
        <w:rPr>
          <w:rFonts w:eastAsia="Times New Roman" w:cs="Arial"/>
          <w:color w:val="000000" w:themeColor="text1"/>
          <w:szCs w:val="24"/>
          <w:lang w:eastAsia="en-GB"/>
        </w:rPr>
        <w:t xml:space="preserve">there was a need to invoke </w:t>
      </w:r>
      <w:r w:rsidR="009C1C0E">
        <w:rPr>
          <w:rFonts w:eastAsia="Times New Roman" w:cs="Arial"/>
          <w:color w:val="000000" w:themeColor="text1"/>
          <w:szCs w:val="24"/>
          <w:lang w:eastAsia="en-GB"/>
        </w:rPr>
        <w:t xml:space="preserve">the Regulations </w:t>
      </w:r>
      <w:r w:rsidR="00790BF8">
        <w:rPr>
          <w:rFonts w:eastAsia="Times New Roman" w:cs="Arial"/>
          <w:color w:val="000000" w:themeColor="text1"/>
          <w:szCs w:val="24"/>
          <w:lang w:eastAsia="en-GB"/>
        </w:rPr>
        <w:t xml:space="preserve">for Exceptional </w:t>
      </w:r>
      <w:r w:rsidR="009C1C0E">
        <w:rPr>
          <w:rFonts w:eastAsia="Times New Roman" w:cs="Arial"/>
          <w:color w:val="000000" w:themeColor="text1"/>
          <w:szCs w:val="24"/>
          <w:lang w:eastAsia="en-GB"/>
        </w:rPr>
        <w:t xml:space="preserve">Circumstances </w:t>
      </w:r>
      <w:r w:rsidR="009C1C0E" w:rsidRPr="0062788B">
        <w:rPr>
          <w:rFonts w:eastAsia="Times New Roman"/>
          <w:color w:val="000000" w:themeColor="text1"/>
          <w:szCs w:val="24"/>
          <w:lang w:eastAsia="en-GB"/>
        </w:rPr>
        <w:t>to</w:t>
      </w:r>
      <w:r w:rsidR="00D175BB">
        <w:rPr>
          <w:rFonts w:eastAsia="Times New Roman"/>
          <w:color w:val="000000" w:themeColor="text1"/>
          <w:szCs w:val="24"/>
          <w:lang w:eastAsia="en-GB"/>
        </w:rPr>
        <w:t>:</w:t>
      </w:r>
    </w:p>
    <w:p w14:paraId="1DD3C28F" w14:textId="77777777" w:rsidR="00D175BB" w:rsidRPr="0062788B" w:rsidRDefault="00D175BB">
      <w:pPr>
        <w:spacing w:after="0" w:line="240" w:lineRule="auto"/>
        <w:rPr>
          <w:rFonts w:eastAsia="Times New Roman"/>
          <w:color w:val="000000" w:themeColor="text1"/>
          <w:szCs w:val="24"/>
          <w:lang w:eastAsia="en-GB"/>
        </w:rPr>
      </w:pPr>
    </w:p>
    <w:p w14:paraId="7F9884CA" w14:textId="77777777" w:rsidR="0062788B" w:rsidRPr="0062788B" w:rsidRDefault="009C1C0E">
      <w:pPr>
        <w:pStyle w:val="ListParagraph"/>
        <w:numPr>
          <w:ilvl w:val="0"/>
          <w:numId w:val="36"/>
        </w:numPr>
        <w:rPr>
          <w:rFonts w:eastAsia="Times New Roman"/>
          <w:color w:val="000000" w:themeColor="text1"/>
          <w:sz w:val="24"/>
          <w:szCs w:val="24"/>
          <w:lang w:eastAsia="en-GB"/>
        </w:rPr>
      </w:pPr>
      <w:r w:rsidRPr="0062788B">
        <w:rPr>
          <w:rFonts w:eastAsia="Times New Roman"/>
          <w:color w:val="000000" w:themeColor="text1"/>
          <w:sz w:val="24"/>
          <w:szCs w:val="24"/>
          <w:lang w:eastAsia="en-GB"/>
        </w:rPr>
        <w:t xml:space="preserve">modify previously approved arrangements for the marking and moderation of assessments </w:t>
      </w:r>
    </w:p>
    <w:p w14:paraId="6D52A3F1" w14:textId="14A64886" w:rsidR="0062788B" w:rsidRDefault="009C1C0E" w:rsidP="00D175BB">
      <w:pPr>
        <w:pStyle w:val="ListParagraph"/>
        <w:numPr>
          <w:ilvl w:val="0"/>
          <w:numId w:val="36"/>
        </w:numPr>
        <w:rPr>
          <w:rFonts w:eastAsia="Times New Roman"/>
          <w:color w:val="000000" w:themeColor="text1"/>
          <w:sz w:val="24"/>
          <w:szCs w:val="24"/>
          <w:lang w:eastAsia="en-GB"/>
        </w:rPr>
      </w:pPr>
      <w:r w:rsidRPr="0062788B">
        <w:rPr>
          <w:rFonts w:eastAsia="Times New Roman"/>
          <w:color w:val="000000" w:themeColor="text1"/>
          <w:sz w:val="24"/>
          <w:szCs w:val="24"/>
          <w:lang w:eastAsia="en-GB"/>
        </w:rPr>
        <w:t>provide a framework for Programme Assessment Boards to confirm progression of students between levels/stages and the award of qualifications for students who, having undertaken all available assessments and, through no fault of their own, do not have a full profile of ratified marks available for presentation to the Programme Assessment Boards. </w:t>
      </w:r>
      <w:r w:rsidR="00790BF8" w:rsidRPr="0062788B">
        <w:rPr>
          <w:rFonts w:eastAsia="Times New Roman"/>
          <w:color w:val="000000" w:themeColor="text1"/>
          <w:sz w:val="24"/>
          <w:szCs w:val="24"/>
          <w:lang w:eastAsia="en-GB"/>
        </w:rPr>
        <w:t xml:space="preserve"> </w:t>
      </w:r>
    </w:p>
    <w:p w14:paraId="4A38E91D" w14:textId="77777777" w:rsidR="00D175BB" w:rsidRPr="0062788B" w:rsidRDefault="00D175BB" w:rsidP="005A4173">
      <w:pPr>
        <w:pStyle w:val="ListParagraph"/>
        <w:rPr>
          <w:rFonts w:eastAsia="Times New Roman"/>
          <w:color w:val="000000" w:themeColor="text1"/>
          <w:sz w:val="24"/>
          <w:szCs w:val="24"/>
          <w:lang w:eastAsia="en-GB"/>
        </w:rPr>
      </w:pPr>
    </w:p>
    <w:p w14:paraId="524AEAC4" w14:textId="0241D90F" w:rsidR="00B15B23" w:rsidRPr="0062788B" w:rsidRDefault="00385237" w:rsidP="005A4173">
      <w:pPr>
        <w:spacing w:after="0" w:line="240" w:lineRule="auto"/>
        <w:rPr>
          <w:rFonts w:eastAsia="Times New Roman"/>
          <w:color w:val="000000" w:themeColor="text1"/>
          <w:szCs w:val="24"/>
          <w:lang w:eastAsia="en-GB"/>
        </w:rPr>
      </w:pPr>
      <w:r>
        <w:rPr>
          <w:rFonts w:eastAsia="Times New Roman"/>
          <w:color w:val="000000" w:themeColor="text1"/>
          <w:szCs w:val="24"/>
          <w:lang w:eastAsia="en-GB"/>
        </w:rPr>
        <w:t>Discussion has concluded that t</w:t>
      </w:r>
      <w:r w:rsidR="009C1C0E" w:rsidRPr="0062788B">
        <w:rPr>
          <w:rFonts w:eastAsia="Times New Roman"/>
          <w:color w:val="000000" w:themeColor="text1"/>
          <w:szCs w:val="24"/>
          <w:lang w:eastAsia="en-GB"/>
        </w:rPr>
        <w:t xml:space="preserve">he Exceptional Regulations </w:t>
      </w:r>
      <w:r>
        <w:rPr>
          <w:rFonts w:eastAsia="Times New Roman"/>
          <w:color w:val="000000" w:themeColor="text1"/>
          <w:szCs w:val="24"/>
          <w:lang w:eastAsia="en-GB"/>
        </w:rPr>
        <w:t xml:space="preserve">are </w:t>
      </w:r>
      <w:r w:rsidR="009C1C0E" w:rsidRPr="0062788B">
        <w:rPr>
          <w:rFonts w:eastAsia="Times New Roman"/>
          <w:color w:val="000000" w:themeColor="text1"/>
          <w:szCs w:val="24"/>
          <w:lang w:eastAsia="en-GB"/>
        </w:rPr>
        <w:t xml:space="preserve">not required for this academic year. </w:t>
      </w:r>
    </w:p>
    <w:sectPr w:rsidR="00B15B23" w:rsidRPr="0062788B" w:rsidSect="008E55D2">
      <w:headerReference w:type="default" r:id="rId13"/>
      <w:footerReference w:type="even" r:id="rId14"/>
      <w:footerReference w:type="default" r:id="rId15"/>
      <w:headerReference w:type="first" r:id="rId16"/>
      <w:pgSz w:w="11906" w:h="16838"/>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5B4D" w14:textId="77777777" w:rsidR="000E0BBD" w:rsidRDefault="000E0BBD" w:rsidP="00592098">
      <w:pPr>
        <w:spacing w:after="0" w:line="240" w:lineRule="auto"/>
      </w:pPr>
      <w:r>
        <w:separator/>
      </w:r>
    </w:p>
  </w:endnote>
  <w:endnote w:type="continuationSeparator" w:id="0">
    <w:p w14:paraId="2C2FD61C" w14:textId="77777777" w:rsidR="000E0BBD" w:rsidRDefault="000E0BBD" w:rsidP="0059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7716689"/>
      <w:docPartObj>
        <w:docPartGallery w:val="Page Numbers (Bottom of Page)"/>
        <w:docPartUnique/>
      </w:docPartObj>
    </w:sdtPr>
    <w:sdtEndPr>
      <w:rPr>
        <w:rStyle w:val="PageNumber"/>
      </w:rPr>
    </w:sdtEndPr>
    <w:sdtContent>
      <w:p w14:paraId="638ABFD6" w14:textId="402C3A90" w:rsidR="0004259D" w:rsidRDefault="0004259D" w:rsidP="00397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FB5B6" w14:textId="77777777" w:rsidR="0004259D" w:rsidRDefault="0004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939884"/>
      <w:docPartObj>
        <w:docPartGallery w:val="Page Numbers (Bottom of Page)"/>
        <w:docPartUnique/>
      </w:docPartObj>
    </w:sdtPr>
    <w:sdtEndPr>
      <w:rPr>
        <w:rStyle w:val="PageNumber"/>
      </w:rPr>
    </w:sdtEndPr>
    <w:sdtContent>
      <w:p w14:paraId="71B147F6" w14:textId="2C9B79B1" w:rsidR="0004259D" w:rsidRDefault="0004259D" w:rsidP="00397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EFD43B7" w14:textId="77777777" w:rsidR="00B30934" w:rsidRPr="00A0659D" w:rsidRDefault="00B30934" w:rsidP="00DD651D">
    <w:pPr>
      <w:pStyle w:val="Footer"/>
      <w:jc w:val="cen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A6A4" w14:textId="77777777" w:rsidR="000E0BBD" w:rsidRDefault="000E0BBD" w:rsidP="00592098">
      <w:pPr>
        <w:spacing w:after="0" w:line="240" w:lineRule="auto"/>
      </w:pPr>
      <w:r>
        <w:separator/>
      </w:r>
    </w:p>
  </w:footnote>
  <w:footnote w:type="continuationSeparator" w:id="0">
    <w:p w14:paraId="4DCB27FE" w14:textId="77777777" w:rsidR="000E0BBD" w:rsidRDefault="000E0BBD" w:rsidP="0059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43B6" w14:textId="77777777" w:rsidR="00B30934" w:rsidRPr="00C44B05" w:rsidRDefault="00B30934" w:rsidP="00DD651D">
    <w:pPr>
      <w:pStyle w:val="Header"/>
      <w:tabs>
        <w:tab w:val="right" w:pos="9356"/>
      </w:tabs>
      <w:rPr>
        <w:rFonts w:cs="Arial"/>
        <w:b/>
        <w:bCs/>
        <w:sz w:val="20"/>
        <w:szCs w:val="20"/>
      </w:rPr>
    </w:pPr>
    <w:r>
      <w:rPr>
        <w:rFonts w:cs="Arial"/>
        <w:b/>
        <w:bCs/>
        <w:sz w:val="20"/>
        <w:szCs w:val="20"/>
      </w:rPr>
      <w:tab/>
    </w:r>
    <w:r>
      <w:rPr>
        <w:rFonts w:cs="Arial"/>
        <w:b/>
        <w:b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43B8" w14:textId="77777777" w:rsidR="00B30934" w:rsidRDefault="00B30934" w:rsidP="00DD651D">
    <w:pPr>
      <w:pStyle w:val="Header"/>
      <w:ind w:right="543"/>
      <w:jc w:val="right"/>
      <w:rPr>
        <w:rFonts w:cs="Arial"/>
        <w:b/>
        <w:sz w:val="20"/>
        <w:szCs w:val="20"/>
      </w:rPr>
    </w:pPr>
    <w:r>
      <w:rPr>
        <w:rFonts w:cs="Arial"/>
        <w:b/>
        <w:sz w:val="20"/>
        <w:szCs w:val="20"/>
      </w:rPr>
      <w:t>ASQAC16</w:t>
    </w:r>
    <w:r w:rsidRPr="00550996">
      <w:rPr>
        <w:rFonts w:cs="Arial"/>
        <w:b/>
        <w:sz w:val="20"/>
        <w:szCs w:val="20"/>
      </w:rPr>
      <w:t>/</w:t>
    </w:r>
    <w:r>
      <w:rPr>
        <w:rFonts w:cs="Arial"/>
        <w:b/>
        <w:sz w:val="20"/>
        <w:szCs w:val="20"/>
      </w:rPr>
      <w:t>02</w:t>
    </w:r>
  </w:p>
  <w:p w14:paraId="2EFD43B9" w14:textId="77777777" w:rsidR="00B30934" w:rsidRPr="00550996" w:rsidRDefault="00B30934" w:rsidP="00DD651D">
    <w:pPr>
      <w:pStyle w:val="Header"/>
      <w:ind w:right="543"/>
      <w:jc w:val="right"/>
      <w:rPr>
        <w:rFonts w:cs="Arial"/>
        <w:b/>
        <w:sz w:val="20"/>
        <w:szCs w:val="20"/>
      </w:rPr>
    </w:pPr>
    <w:r>
      <w:rPr>
        <w:rFonts w:cs="Arial"/>
        <w:b/>
        <w:sz w:val="20"/>
        <w:szCs w:val="20"/>
      </w:rPr>
      <w:t>(</w:t>
    </w:r>
    <w:r w:rsidRPr="00550996">
      <w:rPr>
        <w:rFonts w:cs="Arial"/>
        <w:b/>
        <w:sz w:val="20"/>
        <w:szCs w:val="20"/>
      </w:rPr>
      <w:fldChar w:fldCharType="begin"/>
    </w:r>
    <w:r w:rsidRPr="00550996">
      <w:rPr>
        <w:rFonts w:cs="Arial"/>
        <w:b/>
        <w:sz w:val="20"/>
        <w:szCs w:val="20"/>
      </w:rPr>
      <w:instrText xml:space="preserve"> PAGE   \* MERGEFORMAT </w:instrText>
    </w:r>
    <w:r w:rsidRPr="00550996">
      <w:rPr>
        <w:rFonts w:cs="Arial"/>
        <w:b/>
        <w:sz w:val="20"/>
        <w:szCs w:val="20"/>
      </w:rPr>
      <w:fldChar w:fldCharType="separate"/>
    </w:r>
    <w:r w:rsidR="008E55D2">
      <w:rPr>
        <w:rFonts w:cs="Arial"/>
        <w:b/>
        <w:noProof/>
        <w:sz w:val="20"/>
        <w:szCs w:val="20"/>
      </w:rPr>
      <w:t>6</w:t>
    </w:r>
    <w:r w:rsidRPr="00550996">
      <w:rPr>
        <w:rFonts w:cs="Arial"/>
        <w:b/>
        <w:sz w:val="20"/>
        <w:szCs w:val="20"/>
      </w:rPr>
      <w:fldChar w:fldCharType="end"/>
    </w:r>
    <w:r>
      <w:rPr>
        <w:rFonts w:cs="Arial"/>
        <w:b/>
        <w:sz w:val="20"/>
        <w:szCs w:val="20"/>
      </w:rPr>
      <w:t xml:space="preserve"> - </w:t>
    </w:r>
    <w:r w:rsidR="009F0BF5">
      <w:rPr>
        <w:rFonts w:cs="Arial"/>
        <w:b/>
        <w:noProof/>
        <w:sz w:val="20"/>
        <w:szCs w:val="20"/>
      </w:rPr>
      <w:fldChar w:fldCharType="begin"/>
    </w:r>
    <w:r w:rsidR="009F0BF5">
      <w:rPr>
        <w:rFonts w:cs="Arial"/>
        <w:b/>
        <w:noProof/>
        <w:sz w:val="20"/>
        <w:szCs w:val="20"/>
      </w:rPr>
      <w:instrText xml:space="preserve"> NUMPAGES  \* Arabic  \* MERGEFORMAT </w:instrText>
    </w:r>
    <w:r w:rsidR="009F0BF5">
      <w:rPr>
        <w:rFonts w:cs="Arial"/>
        <w:b/>
        <w:noProof/>
        <w:sz w:val="20"/>
        <w:szCs w:val="20"/>
      </w:rPr>
      <w:fldChar w:fldCharType="separate"/>
    </w:r>
    <w:r w:rsidR="008E55D2" w:rsidRPr="008E55D2">
      <w:rPr>
        <w:rFonts w:cs="Arial"/>
        <w:b/>
        <w:noProof/>
        <w:sz w:val="20"/>
        <w:szCs w:val="20"/>
      </w:rPr>
      <w:t>15</w:t>
    </w:r>
    <w:r w:rsidR="009F0BF5">
      <w:rPr>
        <w:rFonts w:cs="Arial"/>
        <w:b/>
        <w:noProof/>
        <w:sz w:val="20"/>
        <w:szCs w:val="20"/>
      </w:rPr>
      <w:fldChar w:fldCharType="end"/>
    </w:r>
    <w:r>
      <w:rPr>
        <w:rFonts w:cs="Arial"/>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95A"/>
    <w:multiLevelType w:val="hybridMultilevel"/>
    <w:tmpl w:val="ADDC5B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08A"/>
    <w:multiLevelType w:val="hybridMultilevel"/>
    <w:tmpl w:val="C15456E8"/>
    <w:lvl w:ilvl="0" w:tplc="08090001">
      <w:start w:val="1"/>
      <w:numFmt w:val="bullet"/>
      <w:lvlText w:val=""/>
      <w:lvlJc w:val="left"/>
      <w:pPr>
        <w:ind w:left="720" w:hanging="360"/>
      </w:pPr>
      <w:rPr>
        <w:rFonts w:ascii="Symbol" w:hAnsi="Symbol" w:hint="default"/>
      </w:rPr>
    </w:lvl>
    <w:lvl w:ilvl="1" w:tplc="80E0A83C">
      <w:start w:val="1"/>
      <w:numFmt w:val="lowerLetter"/>
      <w:lvlText w:val="%2."/>
      <w:lvlJc w:val="left"/>
      <w:pPr>
        <w:ind w:left="1440" w:hanging="360"/>
      </w:pPr>
    </w:lvl>
    <w:lvl w:ilvl="2" w:tplc="B7DC08B6">
      <w:start w:val="1"/>
      <w:numFmt w:val="lowerRoman"/>
      <w:lvlText w:val="%3."/>
      <w:lvlJc w:val="right"/>
      <w:pPr>
        <w:ind w:left="2160" w:hanging="180"/>
      </w:pPr>
    </w:lvl>
    <w:lvl w:ilvl="3" w:tplc="6B52B24E">
      <w:start w:val="1"/>
      <w:numFmt w:val="decimal"/>
      <w:lvlText w:val="%4."/>
      <w:lvlJc w:val="left"/>
      <w:pPr>
        <w:ind w:left="2880" w:hanging="360"/>
      </w:pPr>
    </w:lvl>
    <w:lvl w:ilvl="4" w:tplc="07DAAD78">
      <w:start w:val="1"/>
      <w:numFmt w:val="lowerLetter"/>
      <w:lvlText w:val="%5."/>
      <w:lvlJc w:val="left"/>
      <w:pPr>
        <w:ind w:left="3600" w:hanging="360"/>
      </w:pPr>
    </w:lvl>
    <w:lvl w:ilvl="5" w:tplc="48B4AB1C">
      <w:start w:val="1"/>
      <w:numFmt w:val="lowerRoman"/>
      <w:lvlText w:val="%6."/>
      <w:lvlJc w:val="right"/>
      <w:pPr>
        <w:ind w:left="4320" w:hanging="180"/>
      </w:pPr>
    </w:lvl>
    <w:lvl w:ilvl="6" w:tplc="C158C48E">
      <w:start w:val="1"/>
      <w:numFmt w:val="decimal"/>
      <w:lvlText w:val="%7."/>
      <w:lvlJc w:val="left"/>
      <w:pPr>
        <w:ind w:left="5040" w:hanging="360"/>
      </w:pPr>
    </w:lvl>
    <w:lvl w:ilvl="7" w:tplc="F05225BC">
      <w:start w:val="1"/>
      <w:numFmt w:val="lowerLetter"/>
      <w:lvlText w:val="%8."/>
      <w:lvlJc w:val="left"/>
      <w:pPr>
        <w:ind w:left="5760" w:hanging="360"/>
      </w:pPr>
    </w:lvl>
    <w:lvl w:ilvl="8" w:tplc="F2A6699E">
      <w:start w:val="1"/>
      <w:numFmt w:val="lowerRoman"/>
      <w:lvlText w:val="%9."/>
      <w:lvlJc w:val="right"/>
      <w:pPr>
        <w:ind w:left="6480" w:hanging="180"/>
      </w:pPr>
    </w:lvl>
  </w:abstractNum>
  <w:abstractNum w:abstractNumId="2" w15:restartNumberingAfterBreak="0">
    <w:nsid w:val="0AAD43C2"/>
    <w:multiLevelType w:val="hybridMultilevel"/>
    <w:tmpl w:val="C568BDBC"/>
    <w:lvl w:ilvl="0" w:tplc="08090001">
      <w:start w:val="1"/>
      <w:numFmt w:val="bullet"/>
      <w:lvlText w:val=""/>
      <w:lvlJc w:val="left"/>
      <w:pPr>
        <w:ind w:left="720" w:hanging="360"/>
      </w:pPr>
      <w:rPr>
        <w:rFonts w:ascii="Symbol" w:hAnsi="Symbol" w:hint="default"/>
      </w:rPr>
    </w:lvl>
    <w:lvl w:ilvl="1" w:tplc="5F92E00C">
      <w:start w:val="1"/>
      <w:numFmt w:val="lowerRoman"/>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331FBB"/>
    <w:multiLevelType w:val="hybridMultilevel"/>
    <w:tmpl w:val="FADA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A4F0B"/>
    <w:multiLevelType w:val="multilevel"/>
    <w:tmpl w:val="30B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7DFF"/>
    <w:multiLevelType w:val="hybridMultilevel"/>
    <w:tmpl w:val="03EE1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DF5385"/>
    <w:multiLevelType w:val="hybridMultilevel"/>
    <w:tmpl w:val="DC5A2356"/>
    <w:lvl w:ilvl="0" w:tplc="B87E451A">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3B1818"/>
    <w:multiLevelType w:val="multilevel"/>
    <w:tmpl w:val="29540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DE521D"/>
    <w:multiLevelType w:val="hybridMultilevel"/>
    <w:tmpl w:val="BAD6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54EB4"/>
    <w:multiLevelType w:val="hybridMultilevel"/>
    <w:tmpl w:val="514E7B06"/>
    <w:lvl w:ilvl="0" w:tplc="E8744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39D"/>
    <w:multiLevelType w:val="hybridMultilevel"/>
    <w:tmpl w:val="A5B0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86EBF"/>
    <w:multiLevelType w:val="hybridMultilevel"/>
    <w:tmpl w:val="A80207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0652B"/>
    <w:multiLevelType w:val="hybridMultilevel"/>
    <w:tmpl w:val="CBF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17274"/>
    <w:multiLevelType w:val="multilevel"/>
    <w:tmpl w:val="1C3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993E33"/>
    <w:multiLevelType w:val="multilevel"/>
    <w:tmpl w:val="C98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841BF"/>
    <w:multiLevelType w:val="hybridMultilevel"/>
    <w:tmpl w:val="88663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014C4"/>
    <w:multiLevelType w:val="hybridMultilevel"/>
    <w:tmpl w:val="CE5C2640"/>
    <w:lvl w:ilvl="0" w:tplc="B1E635CE">
      <w:start w:val="1"/>
      <w:numFmt w:val="decimal"/>
      <w:lvlText w:val="%1."/>
      <w:lvlJc w:val="left"/>
      <w:pPr>
        <w:ind w:left="720" w:hanging="360"/>
      </w:pPr>
    </w:lvl>
    <w:lvl w:ilvl="1" w:tplc="80E0A83C">
      <w:start w:val="1"/>
      <w:numFmt w:val="lowerLetter"/>
      <w:lvlText w:val="%2."/>
      <w:lvlJc w:val="left"/>
      <w:pPr>
        <w:ind w:left="1440" w:hanging="360"/>
      </w:pPr>
    </w:lvl>
    <w:lvl w:ilvl="2" w:tplc="B7DC08B6">
      <w:start w:val="1"/>
      <w:numFmt w:val="lowerRoman"/>
      <w:lvlText w:val="%3."/>
      <w:lvlJc w:val="right"/>
      <w:pPr>
        <w:ind w:left="2160" w:hanging="180"/>
      </w:pPr>
    </w:lvl>
    <w:lvl w:ilvl="3" w:tplc="6B52B24E">
      <w:start w:val="1"/>
      <w:numFmt w:val="decimal"/>
      <w:lvlText w:val="%4."/>
      <w:lvlJc w:val="left"/>
      <w:pPr>
        <w:ind w:left="2880" w:hanging="360"/>
      </w:pPr>
    </w:lvl>
    <w:lvl w:ilvl="4" w:tplc="07DAAD78">
      <w:start w:val="1"/>
      <w:numFmt w:val="lowerLetter"/>
      <w:lvlText w:val="%5."/>
      <w:lvlJc w:val="left"/>
      <w:pPr>
        <w:ind w:left="3600" w:hanging="360"/>
      </w:pPr>
    </w:lvl>
    <w:lvl w:ilvl="5" w:tplc="48B4AB1C">
      <w:start w:val="1"/>
      <w:numFmt w:val="lowerRoman"/>
      <w:lvlText w:val="%6."/>
      <w:lvlJc w:val="right"/>
      <w:pPr>
        <w:ind w:left="4320" w:hanging="180"/>
      </w:pPr>
    </w:lvl>
    <w:lvl w:ilvl="6" w:tplc="C158C48E">
      <w:start w:val="1"/>
      <w:numFmt w:val="decimal"/>
      <w:lvlText w:val="%7."/>
      <w:lvlJc w:val="left"/>
      <w:pPr>
        <w:ind w:left="5040" w:hanging="360"/>
      </w:pPr>
    </w:lvl>
    <w:lvl w:ilvl="7" w:tplc="F05225BC">
      <w:start w:val="1"/>
      <w:numFmt w:val="lowerLetter"/>
      <w:lvlText w:val="%8."/>
      <w:lvlJc w:val="left"/>
      <w:pPr>
        <w:ind w:left="5760" w:hanging="360"/>
      </w:pPr>
    </w:lvl>
    <w:lvl w:ilvl="8" w:tplc="F2A6699E">
      <w:start w:val="1"/>
      <w:numFmt w:val="lowerRoman"/>
      <w:lvlText w:val="%9."/>
      <w:lvlJc w:val="right"/>
      <w:pPr>
        <w:ind w:left="6480" w:hanging="180"/>
      </w:pPr>
    </w:lvl>
  </w:abstractNum>
  <w:abstractNum w:abstractNumId="17" w15:restartNumberingAfterBreak="0">
    <w:nsid w:val="3DF10466"/>
    <w:multiLevelType w:val="hybridMultilevel"/>
    <w:tmpl w:val="BF441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8AE6C74"/>
    <w:multiLevelType w:val="hybridMultilevel"/>
    <w:tmpl w:val="DDE65B84"/>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9" w15:restartNumberingAfterBreak="0">
    <w:nsid w:val="4EF66FC4"/>
    <w:multiLevelType w:val="hybridMultilevel"/>
    <w:tmpl w:val="0C8EE1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AF6649"/>
    <w:multiLevelType w:val="hybridMultilevel"/>
    <w:tmpl w:val="79122D14"/>
    <w:lvl w:ilvl="0" w:tplc="677C5E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55867"/>
    <w:multiLevelType w:val="hybridMultilevel"/>
    <w:tmpl w:val="1EAA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E3C12"/>
    <w:multiLevelType w:val="hybridMultilevel"/>
    <w:tmpl w:val="99AE4B6E"/>
    <w:lvl w:ilvl="0" w:tplc="08090001">
      <w:start w:val="1"/>
      <w:numFmt w:val="bullet"/>
      <w:lvlText w:val=""/>
      <w:lvlJc w:val="left"/>
      <w:pPr>
        <w:ind w:left="720" w:hanging="360"/>
      </w:pPr>
      <w:rPr>
        <w:rFonts w:ascii="Symbol" w:hAnsi="Symbol" w:hint="default"/>
      </w:rPr>
    </w:lvl>
    <w:lvl w:ilvl="1" w:tplc="80E0A83C">
      <w:start w:val="1"/>
      <w:numFmt w:val="lowerLetter"/>
      <w:lvlText w:val="%2."/>
      <w:lvlJc w:val="left"/>
      <w:pPr>
        <w:ind w:left="1440" w:hanging="360"/>
      </w:pPr>
    </w:lvl>
    <w:lvl w:ilvl="2" w:tplc="B7DC08B6">
      <w:start w:val="1"/>
      <w:numFmt w:val="lowerRoman"/>
      <w:lvlText w:val="%3."/>
      <w:lvlJc w:val="right"/>
      <w:pPr>
        <w:ind w:left="2160" w:hanging="180"/>
      </w:pPr>
    </w:lvl>
    <w:lvl w:ilvl="3" w:tplc="6B52B24E">
      <w:start w:val="1"/>
      <w:numFmt w:val="decimal"/>
      <w:lvlText w:val="%4."/>
      <w:lvlJc w:val="left"/>
      <w:pPr>
        <w:ind w:left="2880" w:hanging="360"/>
      </w:pPr>
    </w:lvl>
    <w:lvl w:ilvl="4" w:tplc="07DAAD78">
      <w:start w:val="1"/>
      <w:numFmt w:val="lowerLetter"/>
      <w:lvlText w:val="%5."/>
      <w:lvlJc w:val="left"/>
      <w:pPr>
        <w:ind w:left="3600" w:hanging="360"/>
      </w:pPr>
    </w:lvl>
    <w:lvl w:ilvl="5" w:tplc="48B4AB1C">
      <w:start w:val="1"/>
      <w:numFmt w:val="lowerRoman"/>
      <w:lvlText w:val="%6."/>
      <w:lvlJc w:val="right"/>
      <w:pPr>
        <w:ind w:left="4320" w:hanging="180"/>
      </w:pPr>
    </w:lvl>
    <w:lvl w:ilvl="6" w:tplc="C158C48E">
      <w:start w:val="1"/>
      <w:numFmt w:val="decimal"/>
      <w:lvlText w:val="%7."/>
      <w:lvlJc w:val="left"/>
      <w:pPr>
        <w:ind w:left="5040" w:hanging="360"/>
      </w:pPr>
    </w:lvl>
    <w:lvl w:ilvl="7" w:tplc="F05225BC">
      <w:start w:val="1"/>
      <w:numFmt w:val="lowerLetter"/>
      <w:lvlText w:val="%8."/>
      <w:lvlJc w:val="left"/>
      <w:pPr>
        <w:ind w:left="5760" w:hanging="360"/>
      </w:pPr>
    </w:lvl>
    <w:lvl w:ilvl="8" w:tplc="F2A6699E">
      <w:start w:val="1"/>
      <w:numFmt w:val="lowerRoman"/>
      <w:lvlText w:val="%9."/>
      <w:lvlJc w:val="right"/>
      <w:pPr>
        <w:ind w:left="6480" w:hanging="180"/>
      </w:pPr>
    </w:lvl>
  </w:abstractNum>
  <w:abstractNum w:abstractNumId="23" w15:restartNumberingAfterBreak="0">
    <w:nsid w:val="5C0B5C1E"/>
    <w:multiLevelType w:val="hybridMultilevel"/>
    <w:tmpl w:val="4A9A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B1C6A"/>
    <w:multiLevelType w:val="hybridMultilevel"/>
    <w:tmpl w:val="64BCFB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36402"/>
    <w:multiLevelType w:val="hybridMultilevel"/>
    <w:tmpl w:val="DFC66E36"/>
    <w:lvl w:ilvl="0" w:tplc="0809000F">
      <w:start w:val="1"/>
      <w:numFmt w:val="decimal"/>
      <w:lvlText w:val="%1."/>
      <w:lvlJc w:val="left"/>
      <w:pPr>
        <w:ind w:left="736" w:hanging="360"/>
      </w:pPr>
    </w:lvl>
    <w:lvl w:ilvl="1" w:tplc="08090019">
      <w:start w:val="1"/>
      <w:numFmt w:val="lowerLetter"/>
      <w:lvlText w:val="%2."/>
      <w:lvlJc w:val="left"/>
      <w:pPr>
        <w:ind w:left="1456" w:hanging="360"/>
      </w:pPr>
    </w:lvl>
    <w:lvl w:ilvl="2" w:tplc="0809001B">
      <w:start w:val="1"/>
      <w:numFmt w:val="lowerRoman"/>
      <w:lvlText w:val="%3."/>
      <w:lvlJc w:val="right"/>
      <w:pPr>
        <w:ind w:left="2176" w:hanging="180"/>
      </w:pPr>
    </w:lvl>
    <w:lvl w:ilvl="3" w:tplc="0809000F">
      <w:start w:val="1"/>
      <w:numFmt w:val="decimal"/>
      <w:lvlText w:val="%4."/>
      <w:lvlJc w:val="left"/>
      <w:pPr>
        <w:ind w:left="2896" w:hanging="360"/>
      </w:pPr>
    </w:lvl>
    <w:lvl w:ilvl="4" w:tplc="08090019">
      <w:start w:val="1"/>
      <w:numFmt w:val="lowerLetter"/>
      <w:lvlText w:val="%5."/>
      <w:lvlJc w:val="left"/>
      <w:pPr>
        <w:ind w:left="3616" w:hanging="360"/>
      </w:pPr>
    </w:lvl>
    <w:lvl w:ilvl="5" w:tplc="0809001B">
      <w:start w:val="1"/>
      <w:numFmt w:val="lowerRoman"/>
      <w:lvlText w:val="%6."/>
      <w:lvlJc w:val="right"/>
      <w:pPr>
        <w:ind w:left="4336" w:hanging="180"/>
      </w:pPr>
    </w:lvl>
    <w:lvl w:ilvl="6" w:tplc="0809000F">
      <w:start w:val="1"/>
      <w:numFmt w:val="decimal"/>
      <w:lvlText w:val="%7."/>
      <w:lvlJc w:val="left"/>
      <w:pPr>
        <w:ind w:left="5056" w:hanging="360"/>
      </w:pPr>
    </w:lvl>
    <w:lvl w:ilvl="7" w:tplc="08090019">
      <w:start w:val="1"/>
      <w:numFmt w:val="lowerLetter"/>
      <w:lvlText w:val="%8."/>
      <w:lvlJc w:val="left"/>
      <w:pPr>
        <w:ind w:left="5776" w:hanging="360"/>
      </w:pPr>
    </w:lvl>
    <w:lvl w:ilvl="8" w:tplc="0809001B">
      <w:start w:val="1"/>
      <w:numFmt w:val="lowerRoman"/>
      <w:lvlText w:val="%9."/>
      <w:lvlJc w:val="right"/>
      <w:pPr>
        <w:ind w:left="6496" w:hanging="180"/>
      </w:pPr>
    </w:lvl>
  </w:abstractNum>
  <w:abstractNum w:abstractNumId="26" w15:restartNumberingAfterBreak="0">
    <w:nsid w:val="6B1130B0"/>
    <w:multiLevelType w:val="hybridMultilevel"/>
    <w:tmpl w:val="E018B50C"/>
    <w:lvl w:ilvl="0" w:tplc="F35A5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B3C18"/>
    <w:multiLevelType w:val="hybridMultilevel"/>
    <w:tmpl w:val="6E1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60B42"/>
    <w:multiLevelType w:val="hybridMultilevel"/>
    <w:tmpl w:val="4B56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F32C1"/>
    <w:multiLevelType w:val="multilevel"/>
    <w:tmpl w:val="9FB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D35C08"/>
    <w:multiLevelType w:val="multilevel"/>
    <w:tmpl w:val="E17A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142375"/>
    <w:multiLevelType w:val="hybridMultilevel"/>
    <w:tmpl w:val="CA98C7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FDF6658"/>
    <w:multiLevelType w:val="hybridMultilevel"/>
    <w:tmpl w:val="F676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6"/>
  </w:num>
  <w:num w:numId="7">
    <w:abstractNumId w:val="32"/>
  </w:num>
  <w:num w:numId="8">
    <w:abstractNumId w:val="10"/>
  </w:num>
  <w:num w:numId="9">
    <w:abstractNumId w:val="23"/>
  </w:num>
  <w:num w:numId="10">
    <w:abstractNumId w:val="14"/>
  </w:num>
  <w:num w:numId="11">
    <w:abstractNumId w:val="3"/>
  </w:num>
  <w:num w:numId="12">
    <w:abstractNumId w:val="27"/>
  </w:num>
  <w:num w:numId="13">
    <w:abstractNumId w:val="5"/>
  </w:num>
  <w:num w:numId="14">
    <w:abstractNumId w:val="24"/>
  </w:num>
  <w:num w:numId="15">
    <w:abstractNumId w:val="19"/>
  </w:num>
  <w:num w:numId="16">
    <w:abstractNumId w:val="31"/>
  </w:num>
  <w:num w:numId="17">
    <w:abstractNumId w:val="17"/>
  </w:num>
  <w:num w:numId="18">
    <w:abstractNumId w:val="21"/>
  </w:num>
  <w:num w:numId="19">
    <w:abstractNumId w:val="18"/>
  </w:num>
  <w:num w:numId="20">
    <w:abstractNumId w:val="2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2"/>
  </w:num>
  <w:num w:numId="26">
    <w:abstractNumId w:val="8"/>
  </w:num>
  <w:num w:numId="27">
    <w:abstractNumId w:val="11"/>
  </w:num>
  <w:num w:numId="28">
    <w:abstractNumId w:val="4"/>
  </w:num>
  <w:num w:numId="29">
    <w:abstractNumId w:val="29"/>
  </w:num>
  <w:num w:numId="30">
    <w:abstractNumId w:val="13"/>
  </w:num>
  <w:num w:numId="31">
    <w:abstractNumId w:val="0"/>
  </w:num>
  <w:num w:numId="32">
    <w:abstractNumId w:val="30"/>
  </w:num>
  <w:num w:numId="33">
    <w:abstractNumId w:val="28"/>
  </w:num>
  <w:num w:numId="34">
    <w:abstractNumId w:val="1"/>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3F"/>
    <w:rsid w:val="00002238"/>
    <w:rsid w:val="00022E5C"/>
    <w:rsid w:val="00035E1D"/>
    <w:rsid w:val="0004259D"/>
    <w:rsid w:val="00057413"/>
    <w:rsid w:val="00081175"/>
    <w:rsid w:val="000A38C0"/>
    <w:rsid w:val="000A38CF"/>
    <w:rsid w:val="000C64BA"/>
    <w:rsid w:val="000D2605"/>
    <w:rsid w:val="000D5699"/>
    <w:rsid w:val="000E0BBD"/>
    <w:rsid w:val="00111E1D"/>
    <w:rsid w:val="0014241A"/>
    <w:rsid w:val="00163D4C"/>
    <w:rsid w:val="0016568B"/>
    <w:rsid w:val="00187B4B"/>
    <w:rsid w:val="001A26E5"/>
    <w:rsid w:val="001A7B70"/>
    <w:rsid w:val="001D1451"/>
    <w:rsid w:val="001F3188"/>
    <w:rsid w:val="002157DA"/>
    <w:rsid w:val="00236C63"/>
    <w:rsid w:val="00240456"/>
    <w:rsid w:val="00241044"/>
    <w:rsid w:val="00250601"/>
    <w:rsid w:val="00261FC1"/>
    <w:rsid w:val="002625DC"/>
    <w:rsid w:val="002634C5"/>
    <w:rsid w:val="0026703F"/>
    <w:rsid w:val="0028145F"/>
    <w:rsid w:val="00281DF5"/>
    <w:rsid w:val="00295644"/>
    <w:rsid w:val="002A6CF5"/>
    <w:rsid w:val="002E3A6D"/>
    <w:rsid w:val="00311BF1"/>
    <w:rsid w:val="0031393C"/>
    <w:rsid w:val="00315B9D"/>
    <w:rsid w:val="00332E70"/>
    <w:rsid w:val="00352A58"/>
    <w:rsid w:val="003613F3"/>
    <w:rsid w:val="0036581A"/>
    <w:rsid w:val="00376CDF"/>
    <w:rsid w:val="00385237"/>
    <w:rsid w:val="003C667E"/>
    <w:rsid w:val="003E09C9"/>
    <w:rsid w:val="003E45F5"/>
    <w:rsid w:val="0044606C"/>
    <w:rsid w:val="004975A0"/>
    <w:rsid w:val="004B03FC"/>
    <w:rsid w:val="004C1B01"/>
    <w:rsid w:val="004D0853"/>
    <w:rsid w:val="004D3604"/>
    <w:rsid w:val="004D5006"/>
    <w:rsid w:val="004E237B"/>
    <w:rsid w:val="0050172A"/>
    <w:rsid w:val="005165A1"/>
    <w:rsid w:val="00530A8F"/>
    <w:rsid w:val="00532871"/>
    <w:rsid w:val="00535BBB"/>
    <w:rsid w:val="00541442"/>
    <w:rsid w:val="00592098"/>
    <w:rsid w:val="00592B11"/>
    <w:rsid w:val="005A4173"/>
    <w:rsid w:val="005B2212"/>
    <w:rsid w:val="005C1BC6"/>
    <w:rsid w:val="005F5380"/>
    <w:rsid w:val="0062788B"/>
    <w:rsid w:val="006520FF"/>
    <w:rsid w:val="0065770B"/>
    <w:rsid w:val="00670E2A"/>
    <w:rsid w:val="00672679"/>
    <w:rsid w:val="00676756"/>
    <w:rsid w:val="00681AEA"/>
    <w:rsid w:val="00685036"/>
    <w:rsid w:val="00691739"/>
    <w:rsid w:val="006A17B5"/>
    <w:rsid w:val="006A2DD1"/>
    <w:rsid w:val="006A6099"/>
    <w:rsid w:val="006C47B9"/>
    <w:rsid w:val="00722A82"/>
    <w:rsid w:val="0075365F"/>
    <w:rsid w:val="00754BF8"/>
    <w:rsid w:val="00770D73"/>
    <w:rsid w:val="0077350D"/>
    <w:rsid w:val="00783E05"/>
    <w:rsid w:val="00790BF8"/>
    <w:rsid w:val="007B0226"/>
    <w:rsid w:val="007B6F36"/>
    <w:rsid w:val="007C0880"/>
    <w:rsid w:val="007E25E6"/>
    <w:rsid w:val="007F3EA0"/>
    <w:rsid w:val="007F76A0"/>
    <w:rsid w:val="00801A18"/>
    <w:rsid w:val="008404D7"/>
    <w:rsid w:val="0085255E"/>
    <w:rsid w:val="008610CA"/>
    <w:rsid w:val="008A1195"/>
    <w:rsid w:val="008C3A78"/>
    <w:rsid w:val="008E20E2"/>
    <w:rsid w:val="008E55D2"/>
    <w:rsid w:val="009002B6"/>
    <w:rsid w:val="00915C7C"/>
    <w:rsid w:val="00921854"/>
    <w:rsid w:val="009445A7"/>
    <w:rsid w:val="00951C7B"/>
    <w:rsid w:val="00953281"/>
    <w:rsid w:val="0096754E"/>
    <w:rsid w:val="00985321"/>
    <w:rsid w:val="00986474"/>
    <w:rsid w:val="009A2D7A"/>
    <w:rsid w:val="009C1C0E"/>
    <w:rsid w:val="009C780A"/>
    <w:rsid w:val="009D466A"/>
    <w:rsid w:val="009D4FA8"/>
    <w:rsid w:val="009E08D9"/>
    <w:rsid w:val="009E44D5"/>
    <w:rsid w:val="009F0BF5"/>
    <w:rsid w:val="009F36FC"/>
    <w:rsid w:val="009F3A3A"/>
    <w:rsid w:val="00A06362"/>
    <w:rsid w:val="00A42D7B"/>
    <w:rsid w:val="00A53BD5"/>
    <w:rsid w:val="00A5444A"/>
    <w:rsid w:val="00A57288"/>
    <w:rsid w:val="00A67A6A"/>
    <w:rsid w:val="00A96A8D"/>
    <w:rsid w:val="00AB32E7"/>
    <w:rsid w:val="00AB373D"/>
    <w:rsid w:val="00AD16E2"/>
    <w:rsid w:val="00AE288D"/>
    <w:rsid w:val="00AE61DE"/>
    <w:rsid w:val="00AF1E43"/>
    <w:rsid w:val="00AF6F44"/>
    <w:rsid w:val="00B0423E"/>
    <w:rsid w:val="00B15B23"/>
    <w:rsid w:val="00B30934"/>
    <w:rsid w:val="00B31FE9"/>
    <w:rsid w:val="00B344B1"/>
    <w:rsid w:val="00B37226"/>
    <w:rsid w:val="00B74951"/>
    <w:rsid w:val="00B77733"/>
    <w:rsid w:val="00B93B54"/>
    <w:rsid w:val="00B97126"/>
    <w:rsid w:val="00BB0EB8"/>
    <w:rsid w:val="00BC1B7E"/>
    <w:rsid w:val="00BD31F7"/>
    <w:rsid w:val="00BD4D02"/>
    <w:rsid w:val="00C0686B"/>
    <w:rsid w:val="00C40211"/>
    <w:rsid w:val="00C469E8"/>
    <w:rsid w:val="00C6355E"/>
    <w:rsid w:val="00C8393C"/>
    <w:rsid w:val="00C8586D"/>
    <w:rsid w:val="00CA65F8"/>
    <w:rsid w:val="00CB3BB7"/>
    <w:rsid w:val="00CC2CEE"/>
    <w:rsid w:val="00CE14B2"/>
    <w:rsid w:val="00CE3DBA"/>
    <w:rsid w:val="00CF7522"/>
    <w:rsid w:val="00D13076"/>
    <w:rsid w:val="00D175BB"/>
    <w:rsid w:val="00D43BF9"/>
    <w:rsid w:val="00D46F60"/>
    <w:rsid w:val="00D50D17"/>
    <w:rsid w:val="00D62687"/>
    <w:rsid w:val="00D907A7"/>
    <w:rsid w:val="00DA279D"/>
    <w:rsid w:val="00DA327B"/>
    <w:rsid w:val="00DB170A"/>
    <w:rsid w:val="00DD1CAC"/>
    <w:rsid w:val="00DD651D"/>
    <w:rsid w:val="00DD7B53"/>
    <w:rsid w:val="00E01754"/>
    <w:rsid w:val="00E54D0A"/>
    <w:rsid w:val="00E60DCF"/>
    <w:rsid w:val="00E6454B"/>
    <w:rsid w:val="00E67574"/>
    <w:rsid w:val="00E85040"/>
    <w:rsid w:val="00EA374D"/>
    <w:rsid w:val="00EA7678"/>
    <w:rsid w:val="00EB6A3B"/>
    <w:rsid w:val="00EC19A5"/>
    <w:rsid w:val="00EE30DB"/>
    <w:rsid w:val="00F10194"/>
    <w:rsid w:val="00F12992"/>
    <w:rsid w:val="00F31B46"/>
    <w:rsid w:val="00F336A5"/>
    <w:rsid w:val="00F6378D"/>
    <w:rsid w:val="00F83A94"/>
    <w:rsid w:val="00FA536A"/>
    <w:rsid w:val="00FB1916"/>
    <w:rsid w:val="00FB5201"/>
    <w:rsid w:val="05F0B9CC"/>
    <w:rsid w:val="06DEBEA6"/>
    <w:rsid w:val="081A2012"/>
    <w:rsid w:val="0855AD7E"/>
    <w:rsid w:val="0D541733"/>
    <w:rsid w:val="0F7FD576"/>
    <w:rsid w:val="1577F885"/>
    <w:rsid w:val="1BB64B10"/>
    <w:rsid w:val="1CD77998"/>
    <w:rsid w:val="22B9DDDA"/>
    <w:rsid w:val="24891E85"/>
    <w:rsid w:val="2943674B"/>
    <w:rsid w:val="295C8FA8"/>
    <w:rsid w:val="2E16D86E"/>
    <w:rsid w:val="32C83F80"/>
    <w:rsid w:val="340E788D"/>
    <w:rsid w:val="37E9BC17"/>
    <w:rsid w:val="3961789B"/>
    <w:rsid w:val="3ACED162"/>
    <w:rsid w:val="441DEAB3"/>
    <w:rsid w:val="48F54F7A"/>
    <w:rsid w:val="4B83035C"/>
    <w:rsid w:val="513AC5EE"/>
    <w:rsid w:val="52CE5B72"/>
    <w:rsid w:val="5515C865"/>
    <w:rsid w:val="5841F70A"/>
    <w:rsid w:val="58CC8A64"/>
    <w:rsid w:val="67DA5FA8"/>
    <w:rsid w:val="6B123B56"/>
    <w:rsid w:val="6E90B9E7"/>
    <w:rsid w:val="6FA55615"/>
    <w:rsid w:val="7176FA2F"/>
    <w:rsid w:val="71E18306"/>
    <w:rsid w:val="78379C2D"/>
    <w:rsid w:val="7A4E17D3"/>
    <w:rsid w:val="7A6BA0E6"/>
    <w:rsid w:val="7CC3248B"/>
    <w:rsid w:val="7E45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D4387"/>
  <w15:docId w15:val="{71EB18A8-0F5B-4D66-AF38-44F256D7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FC"/>
    <w:rPr>
      <w:rFonts w:ascii="Arial" w:hAnsi="Arial"/>
      <w:sz w:val="24"/>
    </w:rPr>
  </w:style>
  <w:style w:type="paragraph" w:styleId="Heading1">
    <w:name w:val="heading 1"/>
    <w:basedOn w:val="Normal"/>
    <w:next w:val="Normal"/>
    <w:link w:val="Heading1Char"/>
    <w:uiPriority w:val="9"/>
    <w:qFormat/>
    <w:rsid w:val="00691739"/>
    <w:pPr>
      <w:keepNext/>
      <w:keepLines/>
      <w:spacing w:before="240" w:after="0"/>
      <w:outlineLvl w:val="0"/>
    </w:pPr>
    <w:rPr>
      <w:rFonts w:eastAsiaTheme="majorEastAsia" w:cstheme="majorBidi"/>
      <w:b/>
      <w:sz w:val="30"/>
      <w:szCs w:val="32"/>
    </w:rPr>
  </w:style>
  <w:style w:type="paragraph" w:styleId="Heading2">
    <w:name w:val="heading 2"/>
    <w:basedOn w:val="Normal"/>
    <w:next w:val="Normal"/>
    <w:link w:val="Heading2Char"/>
    <w:uiPriority w:val="9"/>
    <w:semiHidden/>
    <w:unhideWhenUsed/>
    <w:qFormat/>
    <w:rsid w:val="00691739"/>
    <w:pPr>
      <w:keepNext/>
      <w:keepLines/>
      <w:spacing w:before="40" w:after="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6C47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2098"/>
    <w:pPr>
      <w:tabs>
        <w:tab w:val="center" w:pos="4513"/>
        <w:tab w:val="right" w:pos="9026"/>
      </w:tabs>
      <w:spacing w:after="0" w:line="240" w:lineRule="auto"/>
    </w:pPr>
  </w:style>
  <w:style w:type="character" w:customStyle="1" w:styleId="HeaderChar">
    <w:name w:val="Header Char"/>
    <w:basedOn w:val="DefaultParagraphFont"/>
    <w:link w:val="Header"/>
    <w:rsid w:val="00592098"/>
  </w:style>
  <w:style w:type="paragraph" w:styleId="Footer">
    <w:name w:val="footer"/>
    <w:basedOn w:val="Normal"/>
    <w:link w:val="FooterChar"/>
    <w:unhideWhenUsed/>
    <w:rsid w:val="00592098"/>
    <w:pPr>
      <w:tabs>
        <w:tab w:val="center" w:pos="4513"/>
        <w:tab w:val="right" w:pos="9026"/>
      </w:tabs>
      <w:spacing w:after="0" w:line="240" w:lineRule="auto"/>
    </w:pPr>
  </w:style>
  <w:style w:type="character" w:customStyle="1" w:styleId="FooterChar">
    <w:name w:val="Footer Char"/>
    <w:basedOn w:val="DefaultParagraphFont"/>
    <w:link w:val="Footer"/>
    <w:rsid w:val="00592098"/>
  </w:style>
  <w:style w:type="paragraph" w:styleId="BalloonText">
    <w:name w:val="Balloon Text"/>
    <w:basedOn w:val="Normal"/>
    <w:link w:val="BalloonTextChar"/>
    <w:unhideWhenUsed/>
    <w:rsid w:val="0024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41044"/>
    <w:rPr>
      <w:rFonts w:ascii="Tahoma" w:hAnsi="Tahoma" w:cs="Tahoma"/>
      <w:sz w:val="16"/>
      <w:szCs w:val="16"/>
    </w:rPr>
  </w:style>
  <w:style w:type="paragraph" w:styleId="ListParagraph">
    <w:name w:val="List Paragraph"/>
    <w:basedOn w:val="Normal"/>
    <w:link w:val="ListParagraphChar"/>
    <w:uiPriority w:val="34"/>
    <w:qFormat/>
    <w:rsid w:val="00236C63"/>
    <w:pPr>
      <w:spacing w:after="0" w:line="240" w:lineRule="auto"/>
      <w:ind w:left="720"/>
      <w:contextualSpacing/>
    </w:pPr>
    <w:rPr>
      <w:rFonts w:cs="Arial"/>
      <w:sz w:val="20"/>
      <w:szCs w:val="20"/>
    </w:rPr>
  </w:style>
  <w:style w:type="character" w:customStyle="1" w:styleId="ListParagraphChar">
    <w:name w:val="List Paragraph Char"/>
    <w:basedOn w:val="DefaultParagraphFont"/>
    <w:link w:val="ListParagraph"/>
    <w:uiPriority w:val="34"/>
    <w:rsid w:val="00236C63"/>
    <w:rPr>
      <w:rFonts w:ascii="Arial" w:hAnsi="Arial" w:cs="Arial"/>
      <w:sz w:val="20"/>
      <w:szCs w:val="20"/>
    </w:rPr>
  </w:style>
  <w:style w:type="character" w:styleId="CommentReference">
    <w:name w:val="annotation reference"/>
    <w:basedOn w:val="DefaultParagraphFont"/>
    <w:rsid w:val="00A57288"/>
    <w:rPr>
      <w:sz w:val="16"/>
      <w:szCs w:val="16"/>
    </w:rPr>
  </w:style>
  <w:style w:type="paragraph" w:styleId="CommentText">
    <w:name w:val="annotation text"/>
    <w:basedOn w:val="Normal"/>
    <w:link w:val="CommentTextChar"/>
    <w:rsid w:val="00A57288"/>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rsid w:val="00A57288"/>
    <w:rPr>
      <w:rFonts w:ascii="Times New Roman" w:eastAsia="SimSun" w:hAnsi="Times New Roman" w:cs="Times New Roman"/>
      <w:sz w:val="20"/>
      <w:szCs w:val="20"/>
      <w:lang w:eastAsia="zh-CN"/>
    </w:rPr>
  </w:style>
  <w:style w:type="character" w:styleId="Hyperlink">
    <w:name w:val="Hyperlink"/>
    <w:basedOn w:val="DefaultParagraphFont"/>
    <w:rsid w:val="00A57288"/>
    <w:rPr>
      <w:color w:val="0000FF" w:themeColor="hyperlink"/>
      <w:u w:val="single"/>
    </w:rPr>
  </w:style>
  <w:style w:type="paragraph" w:styleId="CommentSubject">
    <w:name w:val="annotation subject"/>
    <w:basedOn w:val="CommentText"/>
    <w:next w:val="CommentText"/>
    <w:link w:val="CommentSubjectChar"/>
    <w:rsid w:val="00A57288"/>
    <w:rPr>
      <w:b/>
      <w:bCs/>
    </w:rPr>
  </w:style>
  <w:style w:type="character" w:customStyle="1" w:styleId="CommentSubjectChar">
    <w:name w:val="Comment Subject Char"/>
    <w:basedOn w:val="CommentTextChar"/>
    <w:link w:val="CommentSubject"/>
    <w:rsid w:val="00A57288"/>
    <w:rPr>
      <w:rFonts w:ascii="Times New Roman" w:eastAsia="SimSun" w:hAnsi="Times New Roman" w:cs="Times New Roman"/>
      <w:b/>
      <w:bCs/>
      <w:sz w:val="20"/>
      <w:szCs w:val="20"/>
      <w:lang w:eastAsia="zh-CN"/>
    </w:rPr>
  </w:style>
  <w:style w:type="paragraph" w:styleId="NormalWeb">
    <w:name w:val="Normal (Web)"/>
    <w:basedOn w:val="Normal"/>
    <w:uiPriority w:val="99"/>
    <w:unhideWhenUsed/>
    <w:rsid w:val="00A57288"/>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Strong">
    <w:name w:val="Strong"/>
    <w:basedOn w:val="DefaultParagraphFont"/>
    <w:uiPriority w:val="22"/>
    <w:qFormat/>
    <w:rsid w:val="000C64BA"/>
    <w:rPr>
      <w:b/>
      <w:bCs/>
    </w:rPr>
  </w:style>
  <w:style w:type="character" w:styleId="FollowedHyperlink">
    <w:name w:val="FollowedHyperlink"/>
    <w:basedOn w:val="DefaultParagraphFont"/>
    <w:uiPriority w:val="99"/>
    <w:semiHidden/>
    <w:unhideWhenUsed/>
    <w:rsid w:val="000C64BA"/>
    <w:rPr>
      <w:color w:val="800080" w:themeColor="followedHyperlink"/>
      <w:u w:val="single"/>
    </w:rPr>
  </w:style>
  <w:style w:type="character" w:customStyle="1" w:styleId="UnresolvedMention1">
    <w:name w:val="Unresolved Mention1"/>
    <w:basedOn w:val="DefaultParagraphFont"/>
    <w:uiPriority w:val="99"/>
    <w:semiHidden/>
    <w:unhideWhenUsed/>
    <w:rsid w:val="000C64BA"/>
    <w:rPr>
      <w:color w:val="808080"/>
      <w:shd w:val="clear" w:color="auto" w:fill="E6E6E6"/>
    </w:rPr>
  </w:style>
  <w:style w:type="character" w:customStyle="1" w:styleId="Heading2Char">
    <w:name w:val="Heading 2 Char"/>
    <w:basedOn w:val="DefaultParagraphFont"/>
    <w:link w:val="Heading2"/>
    <w:uiPriority w:val="9"/>
    <w:semiHidden/>
    <w:rsid w:val="00691739"/>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691739"/>
    <w:rPr>
      <w:rFonts w:ascii="Arial" w:eastAsiaTheme="majorEastAsia" w:hAnsi="Arial" w:cstheme="majorBidi"/>
      <w:b/>
      <w:sz w:val="30"/>
      <w:szCs w:val="32"/>
    </w:rPr>
  </w:style>
  <w:style w:type="character" w:styleId="UnresolvedMention">
    <w:name w:val="Unresolved Mention"/>
    <w:basedOn w:val="DefaultParagraphFont"/>
    <w:uiPriority w:val="99"/>
    <w:semiHidden/>
    <w:unhideWhenUsed/>
    <w:rsid w:val="00D46F60"/>
    <w:rPr>
      <w:color w:val="605E5C"/>
      <w:shd w:val="clear" w:color="auto" w:fill="E1DFDD"/>
    </w:rPr>
  </w:style>
  <w:style w:type="character" w:customStyle="1" w:styleId="Heading4Char">
    <w:name w:val="Heading 4 Char"/>
    <w:basedOn w:val="DefaultParagraphFont"/>
    <w:link w:val="Heading4"/>
    <w:uiPriority w:val="9"/>
    <w:semiHidden/>
    <w:rsid w:val="006C47B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6C47B9"/>
  </w:style>
  <w:style w:type="paragraph" w:customStyle="1" w:styleId="xmsonormal">
    <w:name w:val="x_msonormal"/>
    <w:basedOn w:val="Normal"/>
    <w:rsid w:val="006C47B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6C47B9"/>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9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4259D"/>
  </w:style>
  <w:style w:type="character" w:customStyle="1" w:styleId="normaltextrun">
    <w:name w:val="normaltextrun"/>
    <w:basedOn w:val="DefaultParagraphFont"/>
    <w:rsid w:val="00986474"/>
  </w:style>
  <w:style w:type="character" w:customStyle="1" w:styleId="eop">
    <w:name w:val="eop"/>
    <w:basedOn w:val="DefaultParagraphFont"/>
    <w:rsid w:val="0098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86039">
      <w:bodyDiv w:val="1"/>
      <w:marLeft w:val="0"/>
      <w:marRight w:val="0"/>
      <w:marTop w:val="0"/>
      <w:marBottom w:val="0"/>
      <w:divBdr>
        <w:top w:val="none" w:sz="0" w:space="0" w:color="auto"/>
        <w:left w:val="none" w:sz="0" w:space="0" w:color="auto"/>
        <w:bottom w:val="none" w:sz="0" w:space="0" w:color="auto"/>
        <w:right w:val="none" w:sz="0" w:space="0" w:color="auto"/>
      </w:divBdr>
    </w:div>
    <w:div w:id="428813195">
      <w:bodyDiv w:val="1"/>
      <w:marLeft w:val="0"/>
      <w:marRight w:val="0"/>
      <w:marTop w:val="0"/>
      <w:marBottom w:val="0"/>
      <w:divBdr>
        <w:top w:val="none" w:sz="0" w:space="0" w:color="auto"/>
        <w:left w:val="none" w:sz="0" w:space="0" w:color="auto"/>
        <w:bottom w:val="none" w:sz="0" w:space="0" w:color="auto"/>
        <w:right w:val="none" w:sz="0" w:space="0" w:color="auto"/>
      </w:divBdr>
    </w:div>
    <w:div w:id="504587504">
      <w:bodyDiv w:val="1"/>
      <w:marLeft w:val="0"/>
      <w:marRight w:val="0"/>
      <w:marTop w:val="0"/>
      <w:marBottom w:val="0"/>
      <w:divBdr>
        <w:top w:val="none" w:sz="0" w:space="0" w:color="auto"/>
        <w:left w:val="none" w:sz="0" w:space="0" w:color="auto"/>
        <w:bottom w:val="none" w:sz="0" w:space="0" w:color="auto"/>
        <w:right w:val="none" w:sz="0" w:space="0" w:color="auto"/>
      </w:divBdr>
    </w:div>
    <w:div w:id="809594629">
      <w:bodyDiv w:val="1"/>
      <w:marLeft w:val="0"/>
      <w:marRight w:val="0"/>
      <w:marTop w:val="0"/>
      <w:marBottom w:val="0"/>
      <w:divBdr>
        <w:top w:val="none" w:sz="0" w:space="0" w:color="auto"/>
        <w:left w:val="none" w:sz="0" w:space="0" w:color="auto"/>
        <w:bottom w:val="none" w:sz="0" w:space="0" w:color="auto"/>
        <w:right w:val="none" w:sz="0" w:space="0" w:color="auto"/>
      </w:divBdr>
    </w:div>
    <w:div w:id="944339231">
      <w:bodyDiv w:val="1"/>
      <w:marLeft w:val="0"/>
      <w:marRight w:val="0"/>
      <w:marTop w:val="0"/>
      <w:marBottom w:val="0"/>
      <w:divBdr>
        <w:top w:val="none" w:sz="0" w:space="0" w:color="auto"/>
        <w:left w:val="none" w:sz="0" w:space="0" w:color="auto"/>
        <w:bottom w:val="none" w:sz="0" w:space="0" w:color="auto"/>
        <w:right w:val="none" w:sz="0" w:space="0" w:color="auto"/>
      </w:divBdr>
    </w:div>
    <w:div w:id="1235243425">
      <w:bodyDiv w:val="1"/>
      <w:marLeft w:val="0"/>
      <w:marRight w:val="0"/>
      <w:marTop w:val="0"/>
      <w:marBottom w:val="0"/>
      <w:divBdr>
        <w:top w:val="none" w:sz="0" w:space="0" w:color="auto"/>
        <w:left w:val="none" w:sz="0" w:space="0" w:color="auto"/>
        <w:bottom w:val="none" w:sz="0" w:space="0" w:color="auto"/>
        <w:right w:val="none" w:sz="0" w:space="0" w:color="auto"/>
      </w:divBdr>
    </w:div>
    <w:div w:id="1353409510">
      <w:bodyDiv w:val="1"/>
      <w:marLeft w:val="0"/>
      <w:marRight w:val="0"/>
      <w:marTop w:val="0"/>
      <w:marBottom w:val="0"/>
      <w:divBdr>
        <w:top w:val="none" w:sz="0" w:space="0" w:color="auto"/>
        <w:left w:val="none" w:sz="0" w:space="0" w:color="auto"/>
        <w:bottom w:val="none" w:sz="0" w:space="0" w:color="auto"/>
        <w:right w:val="none" w:sz="0" w:space="0" w:color="auto"/>
      </w:divBdr>
    </w:div>
    <w:div w:id="1451435311">
      <w:bodyDiv w:val="1"/>
      <w:marLeft w:val="0"/>
      <w:marRight w:val="0"/>
      <w:marTop w:val="0"/>
      <w:marBottom w:val="0"/>
      <w:divBdr>
        <w:top w:val="none" w:sz="0" w:space="0" w:color="auto"/>
        <w:left w:val="none" w:sz="0" w:space="0" w:color="auto"/>
        <w:bottom w:val="none" w:sz="0" w:space="0" w:color="auto"/>
        <w:right w:val="none" w:sz="0" w:space="0" w:color="auto"/>
      </w:divBdr>
    </w:div>
    <w:div w:id="1710640749">
      <w:bodyDiv w:val="1"/>
      <w:marLeft w:val="0"/>
      <w:marRight w:val="0"/>
      <w:marTop w:val="0"/>
      <w:marBottom w:val="0"/>
      <w:divBdr>
        <w:top w:val="none" w:sz="0" w:space="0" w:color="auto"/>
        <w:left w:val="none" w:sz="0" w:space="0" w:color="auto"/>
        <w:bottom w:val="none" w:sz="0" w:space="0" w:color="auto"/>
        <w:right w:val="none" w:sz="0" w:space="0" w:color="auto"/>
      </w:divBdr>
    </w:div>
    <w:div w:id="1804500122">
      <w:bodyDiv w:val="1"/>
      <w:marLeft w:val="0"/>
      <w:marRight w:val="0"/>
      <w:marTop w:val="0"/>
      <w:marBottom w:val="0"/>
      <w:divBdr>
        <w:top w:val="none" w:sz="0" w:space="0" w:color="auto"/>
        <w:left w:val="none" w:sz="0" w:space="0" w:color="auto"/>
        <w:bottom w:val="none" w:sz="0" w:space="0" w:color="auto"/>
        <w:right w:val="none" w:sz="0" w:space="0" w:color="auto"/>
      </w:divBdr>
    </w:div>
    <w:div w:id="1810899705">
      <w:bodyDiv w:val="1"/>
      <w:marLeft w:val="0"/>
      <w:marRight w:val="0"/>
      <w:marTop w:val="0"/>
      <w:marBottom w:val="0"/>
      <w:divBdr>
        <w:top w:val="none" w:sz="0" w:space="0" w:color="auto"/>
        <w:left w:val="none" w:sz="0" w:space="0" w:color="auto"/>
        <w:bottom w:val="none" w:sz="0" w:space="0" w:color="auto"/>
        <w:right w:val="none" w:sz="0" w:space="0" w:color="auto"/>
      </w:divBdr>
    </w:div>
    <w:div w:id="1946111589">
      <w:bodyDiv w:val="1"/>
      <w:marLeft w:val="0"/>
      <w:marRight w:val="0"/>
      <w:marTop w:val="0"/>
      <w:marBottom w:val="0"/>
      <w:divBdr>
        <w:top w:val="none" w:sz="0" w:space="0" w:color="auto"/>
        <w:left w:val="none" w:sz="0" w:space="0" w:color="auto"/>
        <w:bottom w:val="none" w:sz="0" w:space="0" w:color="auto"/>
        <w:right w:val="none" w:sz="0" w:space="0" w:color="auto"/>
      </w:divBdr>
    </w:div>
    <w:div w:id="1959292597">
      <w:bodyDiv w:val="1"/>
      <w:marLeft w:val="0"/>
      <w:marRight w:val="0"/>
      <w:marTop w:val="0"/>
      <w:marBottom w:val="0"/>
      <w:divBdr>
        <w:top w:val="none" w:sz="0" w:space="0" w:color="auto"/>
        <w:left w:val="none" w:sz="0" w:space="0" w:color="auto"/>
        <w:bottom w:val="none" w:sz="0" w:space="0" w:color="auto"/>
        <w:right w:val="none" w:sz="0" w:space="0" w:color="auto"/>
      </w:divBdr>
    </w:div>
    <w:div w:id="2036618466">
      <w:bodyDiv w:val="1"/>
      <w:marLeft w:val="0"/>
      <w:marRight w:val="0"/>
      <w:marTop w:val="0"/>
      <w:marBottom w:val="0"/>
      <w:divBdr>
        <w:top w:val="none" w:sz="0" w:space="0" w:color="auto"/>
        <w:left w:val="none" w:sz="0" w:space="0" w:color="auto"/>
        <w:bottom w:val="none" w:sz="0" w:space="0" w:color="auto"/>
        <w:right w:val="none" w:sz="0" w:space="0" w:color="auto"/>
      </w:divBdr>
    </w:div>
    <w:div w:id="21256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stlivesalfordac.sharepoint.com/sites/Uos_Students/SitePages/Coronavirus-COVID-10-&#8211;-Frequently-Asked-Questions-(FAQ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AE75C3A91BA42B687949D10EE48CF" ma:contentTypeVersion="12" ma:contentTypeDescription="Create a new document." ma:contentTypeScope="" ma:versionID="5753aed8c23db33cc64e81f78e659e09">
  <xsd:schema xmlns:xsd="http://www.w3.org/2001/XMLSchema" xmlns:xs="http://www.w3.org/2001/XMLSchema" xmlns:p="http://schemas.microsoft.com/office/2006/metadata/properties" xmlns:ns2="12f27c1d-8288-4a59-8b5d-50d811629c0e" xmlns:ns3="65e36454-9ec4-430f-ab36-f09236c625c7" targetNamespace="http://schemas.microsoft.com/office/2006/metadata/properties" ma:root="true" ma:fieldsID="fc38c5c33ab39f573a623a2bfe48f553" ns2:_="" ns3:_="">
    <xsd:import namespace="12f27c1d-8288-4a59-8b5d-50d811629c0e"/>
    <xsd:import namespace="65e36454-9ec4-430f-ab36-f09236c62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7c1d-8288-4a59-8b5d-50d811629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36454-9ec4-430f-ab36-f09236c625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CEDC8-A1A7-4348-BD51-70A9F9F4056A}">
  <ds:schemaRefs>
    <ds:schemaRef ds:uri="http://schemas.microsoft.com/sharepoint/v3/contenttype/forms"/>
  </ds:schemaRefs>
</ds:datastoreItem>
</file>

<file path=customXml/itemProps2.xml><?xml version="1.0" encoding="utf-8"?>
<ds:datastoreItem xmlns:ds="http://schemas.openxmlformats.org/officeDocument/2006/customXml" ds:itemID="{7989C2FF-8471-4CD2-9EE8-11295BE7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7c1d-8288-4a59-8b5d-50d811629c0e"/>
    <ds:schemaRef ds:uri="65e36454-9ec4-430f-ab36-f09236c62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6B68C-2267-884A-B9C4-5BD7CAE6FBFF}">
  <ds:schemaRefs>
    <ds:schemaRef ds:uri="http://schemas.openxmlformats.org/officeDocument/2006/bibliography"/>
  </ds:schemaRefs>
</ds:datastoreItem>
</file>

<file path=customXml/itemProps4.xml><?xml version="1.0" encoding="utf-8"?>
<ds:datastoreItem xmlns:ds="http://schemas.openxmlformats.org/officeDocument/2006/customXml" ds:itemID="{DB1D8811-E5D3-4911-A739-1914CC979D3B}">
  <ds:schemaRefs>
    <ds:schemaRef ds:uri="65e36454-9ec4-430f-ab36-f09236c625c7"/>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2f27c1d-8288-4a59-8b5d-50d811629c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4</DocSecurity>
  <Lines>51</Lines>
  <Paragraphs>14</Paragraphs>
  <ScaleCrop>false</ScaleCrop>
  <Company>University of Salford</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Quirke Saul</dc:creator>
  <cp:lastModifiedBy>Annette Cooke</cp:lastModifiedBy>
  <cp:revision>2</cp:revision>
  <cp:lastPrinted>2020-06-03T14:55:00Z</cp:lastPrinted>
  <dcterms:created xsi:type="dcterms:W3CDTF">2021-05-19T08:11:00Z</dcterms:created>
  <dcterms:modified xsi:type="dcterms:W3CDTF">2021-05-19T08:11:00Z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0x0101006A8AE75C3A91BA42B687949D10EE48CF</vt:lpwstr>
  </property>
  <property fmtid="{D5CDD505-2E9C-101B-9397-08002B2CF9AE}" pid="3" name="Order">
    <vt:r8>1000</vt:r8>
  </property>
</Properties>
</file>